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B2D43" w14:textId="00193ACD" w:rsidR="000163C1" w:rsidRPr="007C72C7" w:rsidRDefault="00953DC1" w:rsidP="00543B88">
      <w:pPr>
        <w:pStyle w:val="a3"/>
        <w:spacing w:line="400" w:lineRule="exact"/>
        <w:ind w:firstLine="640"/>
        <w:rPr>
          <w:rFonts w:eastAsia="黑体"/>
          <w:sz w:val="32"/>
          <w:szCs w:val="22"/>
        </w:rPr>
      </w:pPr>
      <w:r w:rsidRPr="007C72C7">
        <w:rPr>
          <w:rFonts w:eastAsia="黑体" w:hint="eastAsia"/>
          <w:sz w:val="32"/>
          <w:szCs w:val="22"/>
        </w:rPr>
        <w:t>股票质押融资与银行</w:t>
      </w:r>
      <w:r w:rsidR="006D4A27" w:rsidRPr="007C72C7">
        <w:rPr>
          <w:rFonts w:eastAsia="黑体" w:hint="eastAsia"/>
          <w:sz w:val="32"/>
          <w:szCs w:val="22"/>
        </w:rPr>
        <w:t>信贷</w:t>
      </w:r>
      <w:r w:rsidRPr="007C72C7">
        <w:rPr>
          <w:rFonts w:eastAsia="黑体" w:hint="eastAsia"/>
          <w:sz w:val="32"/>
          <w:szCs w:val="22"/>
        </w:rPr>
        <w:t>资产质量</w:t>
      </w:r>
    </w:p>
    <w:p w14:paraId="6743C5B8" w14:textId="77777777" w:rsidR="0034353C" w:rsidRDefault="0034353C">
      <w:pPr>
        <w:widowControl/>
        <w:spacing w:line="240" w:lineRule="auto"/>
        <w:ind w:firstLineChars="0" w:firstLine="0"/>
        <w:jc w:val="left"/>
        <w:rPr>
          <w:rFonts w:eastAsia="仿宋"/>
          <w:sz w:val="30"/>
          <w:szCs w:val="30"/>
        </w:rPr>
      </w:pPr>
    </w:p>
    <w:p w14:paraId="06F44C1C" w14:textId="77777777" w:rsidR="0034353C" w:rsidRDefault="0034353C">
      <w:pPr>
        <w:widowControl/>
        <w:spacing w:line="240" w:lineRule="auto"/>
        <w:ind w:firstLineChars="0" w:firstLine="0"/>
        <w:jc w:val="left"/>
        <w:rPr>
          <w:rFonts w:eastAsia="仿宋"/>
          <w:sz w:val="30"/>
          <w:szCs w:val="30"/>
        </w:rPr>
      </w:pPr>
      <w:r>
        <w:rPr>
          <w:rFonts w:eastAsia="仿宋" w:hint="eastAsia"/>
          <w:sz w:val="30"/>
          <w:szCs w:val="30"/>
        </w:rPr>
        <w:t>作者：</w:t>
      </w:r>
    </w:p>
    <w:p w14:paraId="15395E10" w14:textId="12CB1FE4" w:rsidR="0034353C" w:rsidRDefault="0034353C">
      <w:pPr>
        <w:widowControl/>
        <w:spacing w:line="240" w:lineRule="auto"/>
        <w:ind w:firstLineChars="0" w:firstLine="0"/>
        <w:jc w:val="left"/>
        <w:rPr>
          <w:rFonts w:eastAsia="仿宋"/>
          <w:sz w:val="30"/>
          <w:szCs w:val="30"/>
        </w:rPr>
      </w:pPr>
      <w:r>
        <w:rPr>
          <w:rFonts w:eastAsia="仿宋" w:hint="eastAsia"/>
          <w:sz w:val="30"/>
          <w:szCs w:val="30"/>
        </w:rPr>
        <w:t>唐凯桃，博士，注册会计师、会计师，重庆工商大学会计学院、中国民生银行成都分行</w:t>
      </w:r>
    </w:p>
    <w:p w14:paraId="4E56E429" w14:textId="38007569" w:rsidR="0034353C" w:rsidRDefault="0034353C">
      <w:pPr>
        <w:widowControl/>
        <w:spacing w:line="240" w:lineRule="auto"/>
        <w:ind w:firstLineChars="0" w:firstLine="0"/>
        <w:jc w:val="left"/>
        <w:rPr>
          <w:rFonts w:eastAsia="仿宋"/>
          <w:sz w:val="30"/>
          <w:szCs w:val="30"/>
        </w:rPr>
      </w:pPr>
      <w:r>
        <w:rPr>
          <w:rFonts w:eastAsia="仿宋" w:hint="eastAsia"/>
          <w:sz w:val="30"/>
          <w:szCs w:val="30"/>
        </w:rPr>
        <w:t>赵琳，硕士、讲师，西华师范大学商学院</w:t>
      </w:r>
      <w:bookmarkStart w:id="0" w:name="_GoBack"/>
      <w:bookmarkEnd w:id="0"/>
    </w:p>
    <w:p w14:paraId="04A50D06" w14:textId="082872DC" w:rsidR="0034353C" w:rsidRDefault="0034353C">
      <w:pPr>
        <w:widowControl/>
        <w:spacing w:line="240" w:lineRule="auto"/>
        <w:ind w:firstLineChars="0" w:firstLine="0"/>
        <w:jc w:val="left"/>
        <w:rPr>
          <w:rFonts w:eastAsia="仿宋" w:hint="eastAsia"/>
          <w:sz w:val="30"/>
          <w:szCs w:val="30"/>
        </w:rPr>
      </w:pPr>
      <w:r>
        <w:rPr>
          <w:rFonts w:eastAsia="仿宋" w:hint="eastAsia"/>
          <w:sz w:val="30"/>
          <w:szCs w:val="30"/>
        </w:rPr>
        <w:t>张清源，硕士生，重庆工商大学会计学院</w:t>
      </w:r>
    </w:p>
    <w:p w14:paraId="512CA711" w14:textId="3951265B" w:rsidR="0034353C" w:rsidRDefault="0034353C">
      <w:pPr>
        <w:widowControl/>
        <w:spacing w:line="240" w:lineRule="auto"/>
        <w:ind w:firstLineChars="0" w:firstLine="0"/>
        <w:jc w:val="left"/>
        <w:rPr>
          <w:rFonts w:eastAsia="仿宋"/>
          <w:sz w:val="30"/>
          <w:szCs w:val="30"/>
        </w:rPr>
      </w:pPr>
    </w:p>
    <w:p w14:paraId="7939523D" w14:textId="39CAE743" w:rsidR="00426858" w:rsidRDefault="00426858">
      <w:pPr>
        <w:widowControl/>
        <w:spacing w:line="240" w:lineRule="auto"/>
        <w:ind w:firstLineChars="0" w:firstLine="0"/>
        <w:jc w:val="left"/>
        <w:rPr>
          <w:rFonts w:eastAsia="仿宋"/>
          <w:sz w:val="30"/>
          <w:szCs w:val="30"/>
        </w:rPr>
      </w:pPr>
      <w:r>
        <w:rPr>
          <w:rFonts w:eastAsia="仿宋" w:hint="eastAsia"/>
          <w:sz w:val="30"/>
          <w:szCs w:val="30"/>
        </w:rPr>
        <w:t>联系人：唐凯桃</w:t>
      </w:r>
    </w:p>
    <w:p w14:paraId="539B2CFA" w14:textId="5D62B881" w:rsidR="0034353C" w:rsidRDefault="00426858">
      <w:pPr>
        <w:widowControl/>
        <w:spacing w:line="240" w:lineRule="auto"/>
        <w:ind w:firstLineChars="0" w:firstLine="0"/>
        <w:jc w:val="left"/>
        <w:rPr>
          <w:rFonts w:eastAsia="仿宋"/>
          <w:sz w:val="30"/>
          <w:szCs w:val="30"/>
        </w:rPr>
      </w:pPr>
      <w:r>
        <w:rPr>
          <w:rFonts w:eastAsia="仿宋" w:hint="eastAsia"/>
          <w:sz w:val="30"/>
          <w:szCs w:val="30"/>
        </w:rPr>
        <w:t>联系电话：</w:t>
      </w:r>
      <w:r>
        <w:rPr>
          <w:rFonts w:eastAsia="仿宋" w:hint="eastAsia"/>
          <w:sz w:val="30"/>
          <w:szCs w:val="30"/>
        </w:rPr>
        <w:t>1</w:t>
      </w:r>
      <w:r>
        <w:rPr>
          <w:rFonts w:eastAsia="仿宋"/>
          <w:sz w:val="30"/>
          <w:szCs w:val="30"/>
        </w:rPr>
        <w:t>5388173227</w:t>
      </w:r>
    </w:p>
    <w:p w14:paraId="2F4D05BB" w14:textId="4DBDF3DC" w:rsidR="00426858" w:rsidRDefault="00426858">
      <w:pPr>
        <w:widowControl/>
        <w:spacing w:line="240" w:lineRule="auto"/>
        <w:ind w:firstLineChars="0" w:firstLine="0"/>
        <w:jc w:val="left"/>
        <w:rPr>
          <w:rFonts w:eastAsia="仿宋"/>
          <w:sz w:val="30"/>
          <w:szCs w:val="30"/>
        </w:rPr>
      </w:pPr>
      <w:r>
        <w:rPr>
          <w:rFonts w:eastAsia="仿宋" w:hint="eastAsia"/>
          <w:sz w:val="30"/>
          <w:szCs w:val="30"/>
        </w:rPr>
        <w:t>邮箱：</w:t>
      </w:r>
      <w:r>
        <w:rPr>
          <w:rFonts w:eastAsia="仿宋" w:hint="eastAsia"/>
          <w:sz w:val="30"/>
          <w:szCs w:val="30"/>
        </w:rPr>
        <w:t>tangkaitao@yea.net</w:t>
      </w:r>
    </w:p>
    <w:p w14:paraId="29A428F3" w14:textId="54DA3E77" w:rsidR="0034353C" w:rsidRDefault="0034353C">
      <w:pPr>
        <w:widowControl/>
        <w:spacing w:line="240" w:lineRule="auto"/>
        <w:ind w:firstLineChars="0" w:firstLine="0"/>
        <w:jc w:val="left"/>
        <w:rPr>
          <w:rFonts w:eastAsia="仿宋"/>
          <w:sz w:val="30"/>
          <w:szCs w:val="30"/>
        </w:rPr>
      </w:pPr>
      <w:r>
        <w:rPr>
          <w:rFonts w:eastAsia="仿宋"/>
          <w:sz w:val="30"/>
          <w:szCs w:val="30"/>
        </w:rPr>
        <w:br w:type="page"/>
      </w:r>
    </w:p>
    <w:p w14:paraId="23202D34" w14:textId="77777777" w:rsidR="000163C1" w:rsidRPr="0034353C" w:rsidRDefault="000163C1" w:rsidP="00381496">
      <w:pPr>
        <w:spacing w:line="560" w:lineRule="exact"/>
        <w:ind w:firstLine="600"/>
        <w:rPr>
          <w:rFonts w:eastAsia="仿宋"/>
          <w:sz w:val="30"/>
          <w:szCs w:val="30"/>
        </w:rPr>
      </w:pPr>
    </w:p>
    <w:p w14:paraId="57E3F551" w14:textId="2AFCAFAE" w:rsidR="00816B34" w:rsidRPr="00816B34" w:rsidRDefault="00816B34" w:rsidP="00381496">
      <w:pPr>
        <w:spacing w:line="560" w:lineRule="exact"/>
        <w:ind w:firstLine="602"/>
        <w:rPr>
          <w:rFonts w:eastAsia="仿宋"/>
          <w:sz w:val="30"/>
          <w:szCs w:val="30"/>
        </w:rPr>
      </w:pPr>
      <w:r w:rsidRPr="009B529D">
        <w:rPr>
          <w:rFonts w:eastAsia="仿宋" w:hint="eastAsia"/>
          <w:b/>
          <w:bCs/>
          <w:sz w:val="30"/>
          <w:szCs w:val="30"/>
        </w:rPr>
        <w:t>摘要：</w:t>
      </w:r>
      <w:r w:rsidR="00A24FC0">
        <w:rPr>
          <w:rFonts w:eastAsia="仿宋" w:hint="eastAsia"/>
          <w:sz w:val="30"/>
          <w:szCs w:val="30"/>
        </w:rPr>
        <w:t>股票质押融资</w:t>
      </w:r>
      <w:r w:rsidR="00FE38EA">
        <w:rPr>
          <w:rFonts w:eastAsia="仿宋" w:hint="eastAsia"/>
          <w:sz w:val="30"/>
          <w:szCs w:val="30"/>
        </w:rPr>
        <w:t>风险</w:t>
      </w:r>
      <w:r w:rsidR="00A24FC0">
        <w:rPr>
          <w:rFonts w:eastAsia="仿宋" w:hint="eastAsia"/>
          <w:sz w:val="30"/>
          <w:szCs w:val="30"/>
        </w:rPr>
        <w:t>随业务规模扩大</w:t>
      </w:r>
      <w:r w:rsidR="00EE7469">
        <w:rPr>
          <w:rFonts w:eastAsia="仿宋" w:hint="eastAsia"/>
          <w:sz w:val="30"/>
          <w:szCs w:val="30"/>
        </w:rPr>
        <w:t>逐渐</w:t>
      </w:r>
      <w:r w:rsidR="00A24FC0">
        <w:rPr>
          <w:rFonts w:eastAsia="仿宋" w:hint="eastAsia"/>
          <w:sz w:val="30"/>
          <w:szCs w:val="30"/>
        </w:rPr>
        <w:t>暴露</w:t>
      </w:r>
      <w:r w:rsidR="00D448BE">
        <w:rPr>
          <w:rFonts w:eastAsia="仿宋" w:hint="eastAsia"/>
          <w:sz w:val="30"/>
          <w:szCs w:val="30"/>
        </w:rPr>
        <w:t>。</w:t>
      </w:r>
      <w:r w:rsidR="00FE38EA">
        <w:rPr>
          <w:rFonts w:eastAsia="仿宋" w:hint="eastAsia"/>
          <w:sz w:val="30"/>
          <w:szCs w:val="30"/>
        </w:rPr>
        <w:t>现有研究普遍关注股票质押融资违约可能导致的上市公司控制权转移风险</w:t>
      </w:r>
      <w:r w:rsidR="006A6DC2">
        <w:rPr>
          <w:rFonts w:eastAsia="仿宋" w:hint="eastAsia"/>
          <w:sz w:val="30"/>
          <w:szCs w:val="30"/>
        </w:rPr>
        <w:t>、</w:t>
      </w:r>
      <w:r w:rsidR="00B83BD4">
        <w:rPr>
          <w:rFonts w:eastAsia="仿宋" w:hint="eastAsia"/>
          <w:sz w:val="30"/>
          <w:szCs w:val="30"/>
        </w:rPr>
        <w:t>经济后果</w:t>
      </w:r>
      <w:r w:rsidR="005A1F8B">
        <w:rPr>
          <w:rFonts w:eastAsia="仿宋" w:hint="eastAsia"/>
          <w:sz w:val="30"/>
          <w:szCs w:val="30"/>
        </w:rPr>
        <w:t>及其对策建议</w:t>
      </w:r>
      <w:r w:rsidR="00FE38EA">
        <w:rPr>
          <w:rFonts w:eastAsia="仿宋" w:hint="eastAsia"/>
          <w:sz w:val="30"/>
          <w:szCs w:val="30"/>
        </w:rPr>
        <w:t>，较少关注股票质押融资业务对银行信用风险的影响。</w:t>
      </w:r>
      <w:r w:rsidR="009B529D">
        <w:rPr>
          <w:rFonts w:eastAsia="仿宋" w:hint="eastAsia"/>
          <w:sz w:val="30"/>
          <w:szCs w:val="30"/>
        </w:rPr>
        <w:t>文章以股票质押融资业务对银行信贷资产质量</w:t>
      </w:r>
      <w:r w:rsidR="009A508C">
        <w:rPr>
          <w:rFonts w:eastAsia="仿宋" w:hint="eastAsia"/>
          <w:sz w:val="30"/>
          <w:szCs w:val="30"/>
        </w:rPr>
        <w:t>的</w:t>
      </w:r>
      <w:r w:rsidR="009B529D">
        <w:rPr>
          <w:rFonts w:eastAsia="仿宋" w:hint="eastAsia"/>
          <w:sz w:val="30"/>
          <w:szCs w:val="30"/>
        </w:rPr>
        <w:t>影响为切入点，从质押股票价格波动、质押率、质押比例等因素</w:t>
      </w:r>
      <w:r w:rsidR="009A508C">
        <w:rPr>
          <w:rFonts w:eastAsia="仿宋" w:hint="eastAsia"/>
          <w:sz w:val="30"/>
          <w:szCs w:val="30"/>
        </w:rPr>
        <w:t>出发，</w:t>
      </w:r>
      <w:r w:rsidR="009B529D">
        <w:rPr>
          <w:rFonts w:eastAsia="仿宋" w:hint="eastAsia"/>
          <w:sz w:val="30"/>
          <w:szCs w:val="30"/>
        </w:rPr>
        <w:t>分析股票质押融资业务对银行信贷资产质量的影响，并进行了相应的实证检验。结果表明，股价波动越大，对质</w:t>
      </w:r>
      <w:proofErr w:type="gramStart"/>
      <w:r w:rsidR="009B529D">
        <w:rPr>
          <w:rFonts w:eastAsia="仿宋" w:hint="eastAsia"/>
          <w:sz w:val="30"/>
          <w:szCs w:val="30"/>
        </w:rPr>
        <w:t>押</w:t>
      </w:r>
      <w:proofErr w:type="gramEnd"/>
      <w:r w:rsidR="009B529D">
        <w:rPr>
          <w:rFonts w:eastAsia="仿宋" w:hint="eastAsia"/>
          <w:sz w:val="30"/>
          <w:szCs w:val="30"/>
        </w:rPr>
        <w:t>融资业务中银行信贷资产质量的负向影响越大；进一步研究发现，经济发达地区的上市公司股票价格波动更小，</w:t>
      </w:r>
      <w:r w:rsidR="009A508C">
        <w:rPr>
          <w:rFonts w:eastAsia="仿宋" w:hint="eastAsia"/>
          <w:sz w:val="30"/>
          <w:szCs w:val="30"/>
        </w:rPr>
        <w:t>该地区</w:t>
      </w:r>
      <w:r w:rsidR="009B529D">
        <w:rPr>
          <w:rFonts w:eastAsia="仿宋" w:hint="eastAsia"/>
          <w:sz w:val="30"/>
          <w:szCs w:val="30"/>
        </w:rPr>
        <w:t>股票质押融资业务对银行信贷资产质量的负向影响</w:t>
      </w:r>
      <w:r w:rsidR="009A508C">
        <w:rPr>
          <w:rFonts w:eastAsia="仿宋" w:hint="eastAsia"/>
          <w:sz w:val="30"/>
          <w:szCs w:val="30"/>
        </w:rPr>
        <w:t>显著小于</w:t>
      </w:r>
      <w:proofErr w:type="gramStart"/>
      <w:r w:rsidR="009A508C">
        <w:rPr>
          <w:rFonts w:eastAsia="仿宋" w:hint="eastAsia"/>
          <w:sz w:val="30"/>
          <w:szCs w:val="30"/>
        </w:rPr>
        <w:t>非发达</w:t>
      </w:r>
      <w:proofErr w:type="gramEnd"/>
      <w:r w:rsidR="009A508C">
        <w:rPr>
          <w:rFonts w:eastAsia="仿宋" w:hint="eastAsia"/>
          <w:sz w:val="30"/>
          <w:szCs w:val="30"/>
        </w:rPr>
        <w:t>地区</w:t>
      </w:r>
      <w:r w:rsidR="009B529D">
        <w:rPr>
          <w:rFonts w:eastAsia="仿宋" w:hint="eastAsia"/>
          <w:sz w:val="30"/>
          <w:szCs w:val="30"/>
        </w:rPr>
        <w:t>。</w:t>
      </w:r>
      <w:r w:rsidR="001F63FE">
        <w:rPr>
          <w:rFonts w:eastAsia="仿宋" w:hint="eastAsia"/>
          <w:sz w:val="30"/>
          <w:szCs w:val="30"/>
        </w:rPr>
        <w:t>本研究</w:t>
      </w:r>
      <w:r w:rsidR="00D448BE">
        <w:rPr>
          <w:rFonts w:eastAsia="仿宋" w:hint="eastAsia"/>
          <w:sz w:val="30"/>
          <w:szCs w:val="30"/>
        </w:rPr>
        <w:t>拓展</w:t>
      </w:r>
      <w:r w:rsidR="001F63FE">
        <w:rPr>
          <w:rFonts w:eastAsia="仿宋" w:hint="eastAsia"/>
          <w:sz w:val="30"/>
          <w:szCs w:val="30"/>
        </w:rPr>
        <w:t>了股票质押融资业务</w:t>
      </w:r>
      <w:r w:rsidR="00451334">
        <w:rPr>
          <w:rFonts w:eastAsia="仿宋" w:hint="eastAsia"/>
          <w:sz w:val="30"/>
          <w:szCs w:val="30"/>
        </w:rPr>
        <w:t>风险管理</w:t>
      </w:r>
      <w:r w:rsidR="001F63FE">
        <w:rPr>
          <w:rFonts w:eastAsia="仿宋" w:hint="eastAsia"/>
          <w:sz w:val="30"/>
          <w:szCs w:val="30"/>
        </w:rPr>
        <w:t>相关</w:t>
      </w:r>
      <w:r w:rsidR="00D448BE">
        <w:rPr>
          <w:rFonts w:eastAsia="仿宋" w:hint="eastAsia"/>
          <w:sz w:val="30"/>
          <w:szCs w:val="30"/>
        </w:rPr>
        <w:t>研究</w:t>
      </w:r>
      <w:r w:rsidR="001F63FE">
        <w:rPr>
          <w:rFonts w:eastAsia="仿宋" w:hint="eastAsia"/>
          <w:sz w:val="30"/>
          <w:szCs w:val="30"/>
        </w:rPr>
        <w:t>，</w:t>
      </w:r>
      <w:r w:rsidR="00D448BE">
        <w:rPr>
          <w:rFonts w:eastAsia="仿宋" w:hint="eastAsia"/>
          <w:sz w:val="30"/>
          <w:szCs w:val="30"/>
        </w:rPr>
        <w:t>同时</w:t>
      </w:r>
      <w:r w:rsidR="001F63FE">
        <w:rPr>
          <w:rFonts w:eastAsia="仿宋" w:hint="eastAsia"/>
          <w:sz w:val="30"/>
          <w:szCs w:val="30"/>
        </w:rPr>
        <w:t>也可为银行等金融机构开展相关业务提供决策参考意见。</w:t>
      </w:r>
    </w:p>
    <w:p w14:paraId="20CCA77E" w14:textId="272E737D" w:rsidR="00AC6992" w:rsidRPr="00003AAB" w:rsidRDefault="00AC6992" w:rsidP="00596E66">
      <w:pPr>
        <w:spacing w:line="500" w:lineRule="exact"/>
        <w:ind w:firstLine="643"/>
        <w:rPr>
          <w:rFonts w:eastAsia="仿宋"/>
          <w:b/>
          <w:bCs/>
          <w:szCs w:val="20"/>
        </w:rPr>
      </w:pPr>
      <w:r w:rsidRPr="00003AAB">
        <w:rPr>
          <w:rFonts w:eastAsia="仿宋" w:hint="eastAsia"/>
          <w:b/>
          <w:bCs/>
          <w:szCs w:val="20"/>
        </w:rPr>
        <w:t>一、引言</w:t>
      </w:r>
    </w:p>
    <w:p w14:paraId="34AFC08C" w14:textId="2EA97830" w:rsidR="0038746C" w:rsidRDefault="004A4F08" w:rsidP="00705F41">
      <w:pPr>
        <w:spacing w:line="560" w:lineRule="exact"/>
        <w:ind w:firstLine="600"/>
        <w:rPr>
          <w:rFonts w:eastAsia="仿宋"/>
          <w:sz w:val="30"/>
          <w:szCs w:val="30"/>
        </w:rPr>
      </w:pPr>
      <w:r w:rsidRPr="00003AAB">
        <w:rPr>
          <w:rFonts w:eastAsia="仿宋" w:hint="eastAsia"/>
          <w:sz w:val="30"/>
          <w:szCs w:val="30"/>
        </w:rPr>
        <w:t>借款人将自有产权物品质押给银行等金融机构，以获取信贷资金。</w:t>
      </w:r>
      <w:r w:rsidR="00D27F77" w:rsidRPr="00003AAB">
        <w:rPr>
          <w:rFonts w:eastAsia="仿宋" w:hint="eastAsia"/>
          <w:sz w:val="30"/>
          <w:szCs w:val="30"/>
        </w:rPr>
        <w:t>银行将</w:t>
      </w:r>
      <w:r w:rsidR="001D211C">
        <w:rPr>
          <w:rFonts w:eastAsia="仿宋" w:hint="eastAsia"/>
          <w:sz w:val="30"/>
          <w:szCs w:val="30"/>
        </w:rPr>
        <w:t>质押物品</w:t>
      </w:r>
      <w:r w:rsidR="00D27F77" w:rsidRPr="00003AAB">
        <w:rPr>
          <w:rFonts w:eastAsia="仿宋" w:hint="eastAsia"/>
          <w:sz w:val="30"/>
          <w:szCs w:val="30"/>
        </w:rPr>
        <w:t>作为</w:t>
      </w:r>
      <w:r w:rsidR="00992B65" w:rsidRPr="00003AAB">
        <w:rPr>
          <w:rFonts w:eastAsia="仿宋" w:hint="eastAsia"/>
          <w:sz w:val="30"/>
          <w:szCs w:val="30"/>
        </w:rPr>
        <w:t>缓解信息不对称、</w:t>
      </w:r>
      <w:r w:rsidR="00D27F77" w:rsidRPr="00003AAB">
        <w:rPr>
          <w:rFonts w:eastAsia="仿宋" w:hint="eastAsia"/>
          <w:sz w:val="30"/>
          <w:szCs w:val="30"/>
        </w:rPr>
        <w:t>降低信用风险，</w:t>
      </w:r>
      <w:r w:rsidR="00992B65" w:rsidRPr="00003AAB">
        <w:rPr>
          <w:rFonts w:eastAsia="仿宋" w:hint="eastAsia"/>
          <w:sz w:val="30"/>
          <w:szCs w:val="30"/>
        </w:rPr>
        <w:t>实现信贷资产保值的重要手段。</w:t>
      </w:r>
      <w:r w:rsidR="002D3D39" w:rsidRPr="00003AAB">
        <w:rPr>
          <w:rFonts w:eastAsia="仿宋" w:hint="eastAsia"/>
          <w:sz w:val="30"/>
          <w:szCs w:val="30"/>
        </w:rPr>
        <w:t>随着经济社会的发展，我国</w:t>
      </w:r>
      <w:r w:rsidR="007E7D92" w:rsidRPr="00003AAB">
        <w:rPr>
          <w:rFonts w:eastAsia="仿宋" w:hint="eastAsia"/>
          <w:sz w:val="30"/>
          <w:szCs w:val="30"/>
        </w:rPr>
        <w:t>多层次</w:t>
      </w:r>
      <w:r w:rsidR="002D3D39" w:rsidRPr="00003AAB">
        <w:rPr>
          <w:rFonts w:eastAsia="仿宋" w:hint="eastAsia"/>
          <w:sz w:val="30"/>
          <w:szCs w:val="30"/>
        </w:rPr>
        <w:t>资本市场体系的逐步健全，</w:t>
      </w:r>
      <w:r w:rsidR="00397987" w:rsidRPr="00003AAB">
        <w:rPr>
          <w:rFonts w:eastAsia="仿宋" w:hint="eastAsia"/>
          <w:sz w:val="30"/>
          <w:szCs w:val="30"/>
        </w:rPr>
        <w:t>权益资本市场与信贷资本市场的联动性进一步加强</w:t>
      </w:r>
      <w:r w:rsidR="007E7D92" w:rsidRPr="00003AAB">
        <w:rPr>
          <w:rFonts w:eastAsia="仿宋" w:hint="eastAsia"/>
          <w:sz w:val="30"/>
          <w:szCs w:val="30"/>
        </w:rPr>
        <w:t>。</w:t>
      </w:r>
      <w:r w:rsidR="00397987" w:rsidRPr="00003AAB">
        <w:rPr>
          <w:rFonts w:eastAsia="仿宋" w:hint="eastAsia"/>
          <w:sz w:val="30"/>
          <w:szCs w:val="30"/>
        </w:rPr>
        <w:t>股票</w:t>
      </w:r>
      <w:r w:rsidR="00281C9E" w:rsidRPr="00003AAB">
        <w:rPr>
          <w:rFonts w:eastAsia="仿宋" w:hint="eastAsia"/>
          <w:sz w:val="30"/>
          <w:szCs w:val="30"/>
        </w:rPr>
        <w:t>质押</w:t>
      </w:r>
      <w:r w:rsidR="00816B34">
        <w:rPr>
          <w:rFonts w:eastAsia="仿宋" w:hint="eastAsia"/>
          <w:sz w:val="30"/>
          <w:szCs w:val="30"/>
        </w:rPr>
        <w:t>融资</w:t>
      </w:r>
      <w:r w:rsidR="00281C9E" w:rsidRPr="00003AAB">
        <w:rPr>
          <w:rFonts w:eastAsia="仿宋" w:hint="eastAsia"/>
          <w:sz w:val="30"/>
          <w:szCs w:val="30"/>
        </w:rPr>
        <w:t>业务</w:t>
      </w:r>
      <w:r w:rsidR="00226FB9" w:rsidRPr="00003AAB">
        <w:rPr>
          <w:rFonts w:eastAsia="仿宋" w:hint="eastAsia"/>
          <w:sz w:val="30"/>
          <w:szCs w:val="30"/>
        </w:rPr>
        <w:t>在一定程度上拓宽了资金需求主体的融资渠道，且</w:t>
      </w:r>
      <w:r w:rsidR="00281C9E" w:rsidRPr="00003AAB">
        <w:rPr>
          <w:rFonts w:eastAsia="仿宋" w:hint="eastAsia"/>
          <w:sz w:val="30"/>
          <w:szCs w:val="30"/>
        </w:rPr>
        <w:t>因</w:t>
      </w:r>
      <w:r w:rsidR="00226FB9" w:rsidRPr="00003AAB">
        <w:rPr>
          <w:rFonts w:eastAsia="仿宋" w:hint="eastAsia"/>
          <w:sz w:val="30"/>
          <w:szCs w:val="30"/>
        </w:rPr>
        <w:t>其股票</w:t>
      </w:r>
      <w:r w:rsidR="00281C9E" w:rsidRPr="00003AAB">
        <w:rPr>
          <w:rFonts w:eastAsia="仿宋" w:hint="eastAsia"/>
          <w:sz w:val="30"/>
          <w:szCs w:val="30"/>
        </w:rPr>
        <w:t>具有</w:t>
      </w:r>
      <w:r w:rsidR="00397987" w:rsidRPr="00003AAB">
        <w:rPr>
          <w:rFonts w:eastAsia="仿宋" w:hint="eastAsia"/>
          <w:sz w:val="30"/>
          <w:szCs w:val="30"/>
        </w:rPr>
        <w:t>流动性强、</w:t>
      </w:r>
      <w:r w:rsidR="00341387" w:rsidRPr="00003AAB">
        <w:rPr>
          <w:rFonts w:eastAsia="仿宋" w:hint="eastAsia"/>
          <w:sz w:val="30"/>
          <w:szCs w:val="30"/>
        </w:rPr>
        <w:t>市场</w:t>
      </w:r>
      <w:r w:rsidR="00CB54AF" w:rsidRPr="00003AAB">
        <w:rPr>
          <w:rFonts w:eastAsia="仿宋" w:hint="eastAsia"/>
          <w:sz w:val="30"/>
          <w:szCs w:val="30"/>
        </w:rPr>
        <w:t>定价</w:t>
      </w:r>
      <w:r w:rsidR="00281C9E" w:rsidRPr="00003AAB">
        <w:rPr>
          <w:rFonts w:eastAsia="仿宋" w:hint="eastAsia"/>
          <w:sz w:val="30"/>
          <w:szCs w:val="30"/>
        </w:rPr>
        <w:t>活跃、易于</w:t>
      </w:r>
      <w:r w:rsidR="00341387" w:rsidRPr="00003AAB">
        <w:rPr>
          <w:rFonts w:eastAsia="仿宋" w:hint="eastAsia"/>
          <w:sz w:val="30"/>
          <w:szCs w:val="30"/>
        </w:rPr>
        <w:t>批量化</w:t>
      </w:r>
      <w:r w:rsidR="00281C9E" w:rsidRPr="00003AAB">
        <w:rPr>
          <w:rFonts w:eastAsia="仿宋" w:hint="eastAsia"/>
          <w:sz w:val="30"/>
          <w:szCs w:val="30"/>
        </w:rPr>
        <w:t>操作、收益较高等优点，受到银行等金融机构的广泛青睐</w:t>
      </w:r>
      <w:r w:rsidR="00F304B6" w:rsidRPr="00003AAB">
        <w:rPr>
          <w:rFonts w:eastAsia="仿宋" w:hint="eastAsia"/>
          <w:sz w:val="30"/>
          <w:szCs w:val="30"/>
        </w:rPr>
        <w:t>，截至</w:t>
      </w:r>
      <w:r w:rsidR="00F304B6" w:rsidRPr="00003AAB">
        <w:rPr>
          <w:rFonts w:eastAsia="仿宋" w:hint="eastAsia"/>
          <w:sz w:val="30"/>
          <w:szCs w:val="30"/>
        </w:rPr>
        <w:t>2</w:t>
      </w:r>
      <w:r w:rsidR="00F304B6" w:rsidRPr="00003AAB">
        <w:rPr>
          <w:rFonts w:eastAsia="仿宋"/>
          <w:sz w:val="30"/>
          <w:szCs w:val="30"/>
        </w:rPr>
        <w:t>019</w:t>
      </w:r>
      <w:r w:rsidR="00F304B6" w:rsidRPr="00003AAB">
        <w:rPr>
          <w:rFonts w:eastAsia="仿宋" w:hint="eastAsia"/>
          <w:sz w:val="30"/>
          <w:szCs w:val="30"/>
        </w:rPr>
        <w:t>年</w:t>
      </w:r>
      <w:r w:rsidR="00F304B6" w:rsidRPr="00003AAB">
        <w:rPr>
          <w:rFonts w:eastAsia="仿宋" w:hint="eastAsia"/>
          <w:sz w:val="30"/>
          <w:szCs w:val="30"/>
        </w:rPr>
        <w:t>8</w:t>
      </w:r>
      <w:r w:rsidR="00F304B6" w:rsidRPr="00003AAB">
        <w:rPr>
          <w:rFonts w:eastAsia="仿宋" w:hint="eastAsia"/>
          <w:sz w:val="30"/>
          <w:szCs w:val="30"/>
        </w:rPr>
        <w:t>月</w:t>
      </w:r>
      <w:r w:rsidR="006B5A6E" w:rsidRPr="00003AAB">
        <w:rPr>
          <w:rFonts w:eastAsia="仿宋" w:hint="eastAsia"/>
          <w:sz w:val="30"/>
          <w:szCs w:val="30"/>
        </w:rPr>
        <w:t>末</w:t>
      </w:r>
      <w:r w:rsidR="00F304B6" w:rsidRPr="00003AAB">
        <w:rPr>
          <w:rFonts w:eastAsia="仿宋" w:hint="eastAsia"/>
          <w:sz w:val="30"/>
          <w:szCs w:val="30"/>
        </w:rPr>
        <w:t>，</w:t>
      </w:r>
      <w:r w:rsidR="008E1E49" w:rsidRPr="00003AAB">
        <w:rPr>
          <w:rFonts w:eastAsia="仿宋" w:hint="eastAsia"/>
          <w:sz w:val="30"/>
          <w:szCs w:val="30"/>
        </w:rPr>
        <w:t>股票质押股数</w:t>
      </w:r>
      <w:r w:rsidR="00816B34">
        <w:rPr>
          <w:rFonts w:eastAsia="仿宋" w:hint="eastAsia"/>
          <w:sz w:val="30"/>
          <w:szCs w:val="30"/>
        </w:rPr>
        <w:t>达</w:t>
      </w:r>
      <w:r w:rsidR="006B5A6E" w:rsidRPr="00003AAB">
        <w:rPr>
          <w:rFonts w:eastAsia="仿宋"/>
          <w:sz w:val="30"/>
          <w:szCs w:val="30"/>
        </w:rPr>
        <w:t>6063</w:t>
      </w:r>
      <w:r w:rsidR="008E1E49" w:rsidRPr="00003AAB">
        <w:rPr>
          <w:rFonts w:eastAsia="仿宋" w:hint="eastAsia"/>
          <w:sz w:val="30"/>
          <w:szCs w:val="30"/>
        </w:rPr>
        <w:t>亿股，</w:t>
      </w:r>
      <w:r w:rsidR="00A812B8">
        <w:rPr>
          <w:rFonts w:eastAsia="仿宋" w:hint="eastAsia"/>
          <w:sz w:val="30"/>
          <w:szCs w:val="30"/>
        </w:rPr>
        <w:t>质押比例</w:t>
      </w:r>
      <w:r w:rsidR="008E1E49" w:rsidRPr="00003AAB">
        <w:rPr>
          <w:rFonts w:eastAsia="仿宋" w:hint="eastAsia"/>
          <w:sz w:val="30"/>
          <w:szCs w:val="30"/>
        </w:rPr>
        <w:t>超过</w:t>
      </w:r>
      <w:r w:rsidR="006B5A6E" w:rsidRPr="00003AAB">
        <w:rPr>
          <w:rFonts w:eastAsia="仿宋"/>
          <w:sz w:val="30"/>
          <w:szCs w:val="30"/>
        </w:rPr>
        <w:t>8.51</w:t>
      </w:r>
      <w:r w:rsidR="008E1E49" w:rsidRPr="00003AAB">
        <w:rPr>
          <w:rFonts w:eastAsia="仿宋" w:hint="eastAsia"/>
          <w:sz w:val="30"/>
          <w:szCs w:val="30"/>
        </w:rPr>
        <w:t>%</w:t>
      </w:r>
      <w:r w:rsidR="00A1299B">
        <w:rPr>
          <w:rFonts w:eastAsia="仿宋" w:hint="eastAsia"/>
          <w:sz w:val="30"/>
          <w:szCs w:val="30"/>
        </w:rPr>
        <w:t>，</w:t>
      </w:r>
      <w:r w:rsidR="00A812B8">
        <w:rPr>
          <w:rFonts w:eastAsia="仿宋" w:hint="eastAsia"/>
          <w:sz w:val="30"/>
          <w:szCs w:val="30"/>
        </w:rPr>
        <w:t>质押</w:t>
      </w:r>
      <w:r w:rsidR="008E1E49" w:rsidRPr="00003AAB">
        <w:rPr>
          <w:rFonts w:eastAsia="仿宋" w:hint="eastAsia"/>
          <w:sz w:val="30"/>
          <w:szCs w:val="30"/>
        </w:rPr>
        <w:t>市值规模约</w:t>
      </w:r>
      <w:r w:rsidR="008E1E49" w:rsidRPr="00003AAB">
        <w:rPr>
          <w:rFonts w:eastAsia="仿宋" w:hint="eastAsia"/>
          <w:sz w:val="30"/>
          <w:szCs w:val="30"/>
        </w:rPr>
        <w:t>4</w:t>
      </w:r>
      <w:r w:rsidR="008E1E49" w:rsidRPr="00003AAB">
        <w:rPr>
          <w:rFonts w:eastAsia="仿宋"/>
          <w:sz w:val="30"/>
          <w:szCs w:val="30"/>
        </w:rPr>
        <w:t>.</w:t>
      </w:r>
      <w:r w:rsidR="000171DE" w:rsidRPr="00003AAB">
        <w:rPr>
          <w:rFonts w:eastAsia="仿宋"/>
          <w:sz w:val="30"/>
          <w:szCs w:val="30"/>
        </w:rPr>
        <w:t>54</w:t>
      </w:r>
      <w:proofErr w:type="gramStart"/>
      <w:r w:rsidR="008E1E49" w:rsidRPr="00003AAB">
        <w:rPr>
          <w:rFonts w:eastAsia="仿宋" w:hint="eastAsia"/>
          <w:sz w:val="30"/>
          <w:szCs w:val="30"/>
        </w:rPr>
        <w:t>万亿</w:t>
      </w:r>
      <w:proofErr w:type="gramEnd"/>
      <w:r w:rsidR="008E1E49" w:rsidRPr="00003AAB">
        <w:rPr>
          <w:rFonts w:eastAsia="仿宋" w:hint="eastAsia"/>
          <w:sz w:val="30"/>
          <w:szCs w:val="30"/>
        </w:rPr>
        <w:t>（</w:t>
      </w:r>
      <w:r w:rsidR="0038746C">
        <w:rPr>
          <w:rFonts w:eastAsia="仿宋" w:hint="eastAsia"/>
          <w:sz w:val="30"/>
          <w:szCs w:val="30"/>
        </w:rPr>
        <w:t>如</w:t>
      </w:r>
      <w:r w:rsidR="00381496">
        <w:rPr>
          <w:rFonts w:eastAsia="仿宋" w:hint="eastAsia"/>
          <w:sz w:val="30"/>
          <w:szCs w:val="30"/>
        </w:rPr>
        <w:t>表</w:t>
      </w:r>
      <w:r w:rsidR="008E1E49" w:rsidRPr="00003AAB">
        <w:rPr>
          <w:rFonts w:eastAsia="仿宋" w:hint="eastAsia"/>
          <w:sz w:val="30"/>
          <w:szCs w:val="30"/>
        </w:rPr>
        <w:t>1</w:t>
      </w:r>
      <w:r w:rsidR="0038746C">
        <w:rPr>
          <w:rFonts w:eastAsia="仿宋" w:hint="eastAsia"/>
          <w:sz w:val="30"/>
          <w:szCs w:val="30"/>
        </w:rPr>
        <w:t>所示</w:t>
      </w:r>
      <w:r w:rsidR="008E1E49" w:rsidRPr="00003AAB">
        <w:rPr>
          <w:rFonts w:eastAsia="仿宋" w:hint="eastAsia"/>
          <w:sz w:val="30"/>
          <w:szCs w:val="30"/>
        </w:rPr>
        <w:t>），融资规模</w:t>
      </w:r>
      <w:r w:rsidR="000171DE" w:rsidRPr="00003AAB">
        <w:rPr>
          <w:rFonts w:eastAsia="仿宋" w:hint="eastAsia"/>
          <w:sz w:val="30"/>
          <w:szCs w:val="30"/>
        </w:rPr>
        <w:t>约</w:t>
      </w:r>
      <w:r w:rsidR="008E1E49" w:rsidRPr="00003AAB">
        <w:rPr>
          <w:rFonts w:eastAsia="仿宋" w:hint="eastAsia"/>
          <w:sz w:val="30"/>
          <w:szCs w:val="30"/>
        </w:rPr>
        <w:t>2</w:t>
      </w:r>
      <w:proofErr w:type="gramStart"/>
      <w:r w:rsidR="008E1E49" w:rsidRPr="00003AAB">
        <w:rPr>
          <w:rFonts w:eastAsia="仿宋" w:hint="eastAsia"/>
          <w:sz w:val="30"/>
          <w:szCs w:val="30"/>
        </w:rPr>
        <w:t>万亿</w:t>
      </w:r>
      <w:proofErr w:type="gramEnd"/>
      <w:r w:rsidR="008E1E49" w:rsidRPr="00003AAB">
        <w:rPr>
          <w:rFonts w:eastAsia="仿宋" w:hint="eastAsia"/>
          <w:sz w:val="30"/>
          <w:szCs w:val="30"/>
        </w:rPr>
        <w:t>，</w:t>
      </w:r>
      <w:r w:rsidR="00A812B8">
        <w:rPr>
          <w:rFonts w:eastAsia="仿宋" w:hint="eastAsia"/>
          <w:sz w:val="30"/>
          <w:szCs w:val="30"/>
        </w:rPr>
        <w:t>逐渐发展</w:t>
      </w:r>
      <w:r w:rsidR="008E1E49" w:rsidRPr="00003AAB">
        <w:rPr>
          <w:rFonts w:eastAsia="仿宋" w:hint="eastAsia"/>
          <w:sz w:val="30"/>
          <w:szCs w:val="30"/>
        </w:rPr>
        <w:t>成为资本市场重要的融资方式</w:t>
      </w:r>
      <w:r w:rsidR="00F304B6" w:rsidRPr="00003AAB">
        <w:rPr>
          <w:rFonts w:eastAsia="仿宋" w:hint="eastAsia"/>
          <w:sz w:val="30"/>
          <w:szCs w:val="30"/>
        </w:rPr>
        <w:t>。</w:t>
      </w:r>
    </w:p>
    <w:p w14:paraId="1087EA9A" w14:textId="7D4EBE5E" w:rsidR="004A6768" w:rsidRPr="004A6768" w:rsidRDefault="004A6768" w:rsidP="004A6768">
      <w:pPr>
        <w:spacing w:line="500" w:lineRule="exact"/>
        <w:ind w:firstLineChars="0" w:firstLine="0"/>
        <w:jc w:val="center"/>
        <w:rPr>
          <w:rFonts w:eastAsia="黑体" w:cs="Times New Roman"/>
          <w:sz w:val="28"/>
        </w:rPr>
      </w:pPr>
      <w:r w:rsidRPr="004A6768">
        <w:rPr>
          <w:rFonts w:eastAsia="黑体" w:cs="Times New Roman"/>
          <w:sz w:val="28"/>
        </w:rPr>
        <w:t>表</w:t>
      </w:r>
      <w:r w:rsidRPr="004A6768">
        <w:rPr>
          <w:rFonts w:eastAsia="黑体" w:cs="Times New Roman"/>
          <w:sz w:val="28"/>
        </w:rPr>
        <w:t>1 2014</w:t>
      </w:r>
      <w:r w:rsidRPr="004A6768">
        <w:rPr>
          <w:rFonts w:eastAsia="黑体" w:cs="Times New Roman"/>
          <w:sz w:val="28"/>
        </w:rPr>
        <w:t>年</w:t>
      </w:r>
      <w:r w:rsidRPr="004A6768">
        <w:rPr>
          <w:rFonts w:eastAsia="黑体" w:cs="Times New Roman"/>
          <w:sz w:val="28"/>
        </w:rPr>
        <w:t>-2019</w:t>
      </w:r>
      <w:r w:rsidRPr="004A6768">
        <w:rPr>
          <w:rFonts w:eastAsia="黑体" w:cs="Times New Roman"/>
          <w:sz w:val="28"/>
        </w:rPr>
        <w:t>年</w:t>
      </w:r>
      <w:r w:rsidRPr="004A6768">
        <w:rPr>
          <w:rFonts w:eastAsia="黑体" w:cs="Times New Roman"/>
          <w:sz w:val="28"/>
        </w:rPr>
        <w:t>8</w:t>
      </w:r>
      <w:r w:rsidRPr="004A6768">
        <w:rPr>
          <w:rFonts w:eastAsia="黑体" w:cs="Times New Roman"/>
          <w:sz w:val="28"/>
        </w:rPr>
        <w:t>月</w:t>
      </w:r>
      <w:r w:rsidRPr="004A6768">
        <w:rPr>
          <w:rFonts w:eastAsia="黑体" w:cs="Times New Roman"/>
          <w:sz w:val="28"/>
        </w:rPr>
        <w:t>A</w:t>
      </w:r>
      <w:r w:rsidRPr="004A6768">
        <w:rPr>
          <w:rFonts w:eastAsia="黑体" w:cs="Times New Roman"/>
          <w:sz w:val="28"/>
        </w:rPr>
        <w:t>股股票质押规模统计表</w:t>
      </w: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930"/>
        <w:gridCol w:w="1276"/>
        <w:gridCol w:w="1276"/>
        <w:gridCol w:w="1496"/>
        <w:gridCol w:w="1496"/>
      </w:tblGrid>
      <w:tr w:rsidR="004A6768" w:rsidRPr="004A6768" w14:paraId="6E3CC283" w14:textId="77777777" w:rsidTr="00C337E0">
        <w:trPr>
          <w:trHeight w:val="402"/>
          <w:jc w:val="center"/>
        </w:trPr>
        <w:tc>
          <w:tcPr>
            <w:tcW w:w="1400" w:type="dxa"/>
            <w:shd w:val="clear" w:color="auto" w:fill="auto"/>
            <w:noWrap/>
            <w:vAlign w:val="center"/>
            <w:hideMark/>
          </w:tcPr>
          <w:p w14:paraId="016EF7A0" w14:textId="77777777" w:rsidR="004A6768" w:rsidRPr="004A6768" w:rsidRDefault="004A6768" w:rsidP="004A6768">
            <w:pPr>
              <w:widowControl/>
              <w:spacing w:line="240" w:lineRule="auto"/>
              <w:ind w:firstLineChars="0" w:firstLine="0"/>
              <w:jc w:val="center"/>
              <w:rPr>
                <w:rFonts w:eastAsia="等线" w:cs="Times New Roman"/>
                <w:b/>
                <w:bCs/>
                <w:color w:val="000000"/>
                <w:kern w:val="0"/>
                <w:sz w:val="24"/>
                <w:szCs w:val="24"/>
              </w:rPr>
            </w:pPr>
            <w:r w:rsidRPr="004A6768">
              <w:rPr>
                <w:rFonts w:ascii="FangSong" w:eastAsia="FangSong" w:hAnsi="FangSong" w:cs="Times New Roman" w:hint="eastAsia"/>
                <w:b/>
                <w:bCs/>
                <w:color w:val="000000"/>
                <w:kern w:val="0"/>
                <w:sz w:val="24"/>
                <w:szCs w:val="24"/>
              </w:rPr>
              <w:t>统计日期</w:t>
            </w:r>
          </w:p>
        </w:tc>
        <w:tc>
          <w:tcPr>
            <w:tcW w:w="1930" w:type="dxa"/>
            <w:shd w:val="clear" w:color="auto" w:fill="auto"/>
            <w:noWrap/>
            <w:vAlign w:val="center"/>
            <w:hideMark/>
          </w:tcPr>
          <w:p w14:paraId="659AF954" w14:textId="77777777" w:rsidR="00C337E0" w:rsidRPr="00003AAB" w:rsidRDefault="004A6768" w:rsidP="004A6768">
            <w:pPr>
              <w:widowControl/>
              <w:spacing w:line="240" w:lineRule="auto"/>
              <w:ind w:firstLineChars="0" w:firstLine="0"/>
              <w:jc w:val="center"/>
              <w:rPr>
                <w:rFonts w:ascii="FangSong" w:eastAsia="FangSong" w:hAnsi="FangSong" w:cs="Times New Roman"/>
                <w:b/>
                <w:bCs/>
                <w:color w:val="000000"/>
                <w:kern w:val="0"/>
                <w:sz w:val="24"/>
                <w:szCs w:val="24"/>
              </w:rPr>
            </w:pPr>
            <w:r w:rsidRPr="004A6768">
              <w:rPr>
                <w:rFonts w:eastAsia="等线" w:cs="Times New Roman"/>
                <w:b/>
                <w:bCs/>
                <w:color w:val="000000"/>
                <w:kern w:val="0"/>
                <w:sz w:val="24"/>
                <w:szCs w:val="24"/>
              </w:rPr>
              <w:t>A</w:t>
            </w:r>
            <w:r w:rsidRPr="004A6768">
              <w:rPr>
                <w:rFonts w:ascii="FangSong" w:eastAsia="FangSong" w:hAnsi="FangSong" w:cs="Times New Roman" w:hint="eastAsia"/>
                <w:b/>
                <w:bCs/>
                <w:color w:val="000000"/>
                <w:kern w:val="0"/>
                <w:sz w:val="24"/>
                <w:szCs w:val="24"/>
              </w:rPr>
              <w:t>股质押总比例</w:t>
            </w:r>
          </w:p>
          <w:p w14:paraId="191E7411" w14:textId="3A8A458D" w:rsidR="004A6768" w:rsidRPr="004A6768" w:rsidRDefault="004A6768" w:rsidP="004A6768">
            <w:pPr>
              <w:widowControl/>
              <w:spacing w:line="240" w:lineRule="auto"/>
              <w:ind w:firstLineChars="0" w:firstLine="0"/>
              <w:jc w:val="center"/>
              <w:rPr>
                <w:rFonts w:eastAsia="等线" w:cs="Times New Roman"/>
                <w:b/>
                <w:bCs/>
                <w:color w:val="000000"/>
                <w:kern w:val="0"/>
                <w:sz w:val="24"/>
                <w:szCs w:val="24"/>
              </w:rPr>
            </w:pPr>
            <w:r w:rsidRPr="004A6768">
              <w:rPr>
                <w:rFonts w:eastAsia="等线" w:cs="Times New Roman"/>
                <w:b/>
                <w:bCs/>
                <w:color w:val="000000"/>
                <w:kern w:val="0"/>
                <w:sz w:val="24"/>
                <w:szCs w:val="24"/>
              </w:rPr>
              <w:t>(%)</w:t>
            </w:r>
          </w:p>
        </w:tc>
        <w:tc>
          <w:tcPr>
            <w:tcW w:w="1276" w:type="dxa"/>
            <w:shd w:val="clear" w:color="auto" w:fill="auto"/>
            <w:noWrap/>
            <w:vAlign w:val="center"/>
            <w:hideMark/>
          </w:tcPr>
          <w:p w14:paraId="33A56CC6" w14:textId="77777777" w:rsidR="00C337E0" w:rsidRPr="00003AAB" w:rsidRDefault="004A6768" w:rsidP="004A6768">
            <w:pPr>
              <w:widowControl/>
              <w:spacing w:line="240" w:lineRule="auto"/>
              <w:ind w:firstLineChars="0" w:firstLine="0"/>
              <w:jc w:val="center"/>
              <w:rPr>
                <w:rFonts w:ascii="FangSong" w:eastAsia="FangSong" w:hAnsi="FangSong" w:cs="Times New Roman"/>
                <w:b/>
                <w:bCs/>
                <w:color w:val="000000"/>
                <w:kern w:val="0"/>
                <w:sz w:val="24"/>
                <w:szCs w:val="24"/>
              </w:rPr>
            </w:pPr>
            <w:r w:rsidRPr="004A6768">
              <w:rPr>
                <w:rFonts w:ascii="FangSong" w:eastAsia="FangSong" w:hAnsi="FangSong" w:cs="Times New Roman" w:hint="eastAsia"/>
                <w:b/>
                <w:bCs/>
                <w:color w:val="000000"/>
                <w:kern w:val="0"/>
                <w:sz w:val="24"/>
                <w:szCs w:val="24"/>
              </w:rPr>
              <w:t>质押公司</w:t>
            </w:r>
          </w:p>
          <w:p w14:paraId="405779D5" w14:textId="055BF3D2" w:rsidR="004A6768" w:rsidRPr="004A6768" w:rsidRDefault="004A6768" w:rsidP="004A6768">
            <w:pPr>
              <w:widowControl/>
              <w:spacing w:line="240" w:lineRule="auto"/>
              <w:ind w:firstLineChars="0" w:firstLine="0"/>
              <w:jc w:val="center"/>
              <w:rPr>
                <w:rFonts w:eastAsia="等线" w:cs="Times New Roman"/>
                <w:b/>
                <w:bCs/>
                <w:color w:val="000000"/>
                <w:kern w:val="0"/>
                <w:sz w:val="24"/>
                <w:szCs w:val="24"/>
              </w:rPr>
            </w:pPr>
            <w:r w:rsidRPr="004A6768">
              <w:rPr>
                <w:rFonts w:ascii="FangSong" w:eastAsia="FangSong" w:hAnsi="FangSong" w:cs="Times New Roman" w:hint="eastAsia"/>
                <w:b/>
                <w:bCs/>
                <w:color w:val="000000"/>
                <w:kern w:val="0"/>
                <w:sz w:val="24"/>
                <w:szCs w:val="24"/>
              </w:rPr>
              <w:t>数量</w:t>
            </w:r>
          </w:p>
        </w:tc>
        <w:tc>
          <w:tcPr>
            <w:tcW w:w="1276" w:type="dxa"/>
            <w:shd w:val="clear" w:color="auto" w:fill="auto"/>
            <w:noWrap/>
            <w:vAlign w:val="center"/>
            <w:hideMark/>
          </w:tcPr>
          <w:p w14:paraId="06B14584" w14:textId="77777777" w:rsidR="00C337E0" w:rsidRPr="00003AAB" w:rsidRDefault="004A6768" w:rsidP="004A6768">
            <w:pPr>
              <w:widowControl/>
              <w:spacing w:line="240" w:lineRule="auto"/>
              <w:ind w:firstLineChars="0" w:firstLine="0"/>
              <w:jc w:val="center"/>
              <w:rPr>
                <w:rFonts w:ascii="FangSong" w:eastAsia="FangSong" w:hAnsi="FangSong" w:cs="宋体"/>
                <w:b/>
                <w:bCs/>
                <w:color w:val="000000"/>
                <w:kern w:val="0"/>
                <w:sz w:val="24"/>
                <w:szCs w:val="24"/>
              </w:rPr>
            </w:pPr>
            <w:r w:rsidRPr="004A6768">
              <w:rPr>
                <w:rFonts w:ascii="FangSong" w:eastAsia="FangSong" w:hAnsi="FangSong" w:cs="宋体" w:hint="eastAsia"/>
                <w:b/>
                <w:bCs/>
                <w:color w:val="000000"/>
                <w:kern w:val="0"/>
                <w:sz w:val="24"/>
                <w:szCs w:val="24"/>
              </w:rPr>
              <w:t>质押笔数</w:t>
            </w:r>
          </w:p>
          <w:p w14:paraId="76E9B48F" w14:textId="6C4AA538" w:rsidR="004A6768" w:rsidRPr="004A6768" w:rsidRDefault="004A6768" w:rsidP="004A6768">
            <w:pPr>
              <w:widowControl/>
              <w:spacing w:line="240" w:lineRule="auto"/>
              <w:ind w:firstLineChars="0" w:firstLine="0"/>
              <w:jc w:val="center"/>
              <w:rPr>
                <w:rFonts w:ascii="FangSong" w:eastAsia="FangSong" w:hAnsi="FangSong" w:cs="宋体"/>
                <w:b/>
                <w:bCs/>
                <w:color w:val="000000"/>
                <w:kern w:val="0"/>
                <w:sz w:val="24"/>
                <w:szCs w:val="24"/>
              </w:rPr>
            </w:pPr>
            <w:r w:rsidRPr="004A6768">
              <w:rPr>
                <w:rFonts w:ascii="FangSong" w:eastAsia="FangSong" w:hAnsi="FangSong" w:cs="宋体" w:hint="eastAsia"/>
                <w:b/>
                <w:bCs/>
                <w:color w:val="000000"/>
                <w:kern w:val="0"/>
                <w:sz w:val="24"/>
                <w:szCs w:val="24"/>
              </w:rPr>
              <w:t>(万笔）</w:t>
            </w:r>
          </w:p>
        </w:tc>
        <w:tc>
          <w:tcPr>
            <w:tcW w:w="1496" w:type="dxa"/>
            <w:shd w:val="clear" w:color="auto" w:fill="auto"/>
            <w:noWrap/>
            <w:vAlign w:val="center"/>
            <w:hideMark/>
          </w:tcPr>
          <w:p w14:paraId="63D36F10" w14:textId="77777777" w:rsidR="00C337E0" w:rsidRPr="00003AAB" w:rsidRDefault="004A6768" w:rsidP="004A6768">
            <w:pPr>
              <w:widowControl/>
              <w:spacing w:line="240" w:lineRule="auto"/>
              <w:ind w:firstLineChars="0" w:firstLine="0"/>
              <w:jc w:val="center"/>
              <w:rPr>
                <w:rFonts w:ascii="FangSong" w:eastAsia="FangSong" w:hAnsi="FangSong" w:cs="Times New Roman"/>
                <w:b/>
                <w:bCs/>
                <w:color w:val="000000"/>
                <w:kern w:val="0"/>
                <w:sz w:val="24"/>
                <w:szCs w:val="24"/>
              </w:rPr>
            </w:pPr>
            <w:r w:rsidRPr="004A6768">
              <w:rPr>
                <w:rFonts w:ascii="FangSong" w:eastAsia="FangSong" w:hAnsi="FangSong" w:cs="Times New Roman" w:hint="eastAsia"/>
                <w:b/>
                <w:bCs/>
                <w:color w:val="000000"/>
                <w:kern w:val="0"/>
                <w:sz w:val="24"/>
                <w:szCs w:val="24"/>
              </w:rPr>
              <w:t>质押总股数</w:t>
            </w:r>
          </w:p>
          <w:p w14:paraId="7EC0C1BD" w14:textId="59C48948" w:rsidR="004A6768" w:rsidRPr="004A6768" w:rsidRDefault="004A6768" w:rsidP="004A6768">
            <w:pPr>
              <w:widowControl/>
              <w:spacing w:line="240" w:lineRule="auto"/>
              <w:ind w:firstLineChars="0" w:firstLine="0"/>
              <w:jc w:val="center"/>
              <w:rPr>
                <w:rFonts w:eastAsia="等线" w:cs="Times New Roman"/>
                <w:b/>
                <w:bCs/>
                <w:color w:val="000000"/>
                <w:kern w:val="0"/>
                <w:sz w:val="24"/>
                <w:szCs w:val="24"/>
              </w:rPr>
            </w:pPr>
            <w:r w:rsidRPr="004A6768">
              <w:rPr>
                <w:rFonts w:eastAsia="等线" w:cs="Times New Roman"/>
                <w:b/>
                <w:bCs/>
                <w:color w:val="000000"/>
                <w:kern w:val="0"/>
                <w:sz w:val="24"/>
                <w:szCs w:val="24"/>
              </w:rPr>
              <w:t>(</w:t>
            </w:r>
            <w:r w:rsidRPr="004A6768">
              <w:rPr>
                <w:rFonts w:ascii="FangSong" w:eastAsia="FangSong" w:hAnsi="FangSong" w:cs="Times New Roman" w:hint="eastAsia"/>
                <w:b/>
                <w:bCs/>
                <w:color w:val="000000"/>
                <w:kern w:val="0"/>
                <w:sz w:val="24"/>
                <w:szCs w:val="24"/>
              </w:rPr>
              <w:t>亿股</w:t>
            </w:r>
            <w:r w:rsidRPr="004A6768">
              <w:rPr>
                <w:rFonts w:eastAsia="等线" w:cs="Times New Roman"/>
                <w:b/>
                <w:bCs/>
                <w:color w:val="000000"/>
                <w:kern w:val="0"/>
                <w:sz w:val="24"/>
                <w:szCs w:val="24"/>
              </w:rPr>
              <w:t>)</w:t>
            </w:r>
          </w:p>
        </w:tc>
        <w:tc>
          <w:tcPr>
            <w:tcW w:w="1496" w:type="dxa"/>
            <w:shd w:val="clear" w:color="auto" w:fill="auto"/>
            <w:noWrap/>
            <w:vAlign w:val="center"/>
            <w:hideMark/>
          </w:tcPr>
          <w:p w14:paraId="00DEC13D" w14:textId="77777777" w:rsidR="00C337E0" w:rsidRPr="00003AAB" w:rsidRDefault="004A6768" w:rsidP="004A6768">
            <w:pPr>
              <w:widowControl/>
              <w:spacing w:line="240" w:lineRule="auto"/>
              <w:ind w:firstLineChars="0" w:firstLine="0"/>
              <w:jc w:val="center"/>
              <w:rPr>
                <w:rFonts w:ascii="FangSong" w:eastAsia="FangSong" w:hAnsi="FangSong" w:cs="Times New Roman"/>
                <w:b/>
                <w:bCs/>
                <w:color w:val="000000"/>
                <w:kern w:val="0"/>
                <w:sz w:val="24"/>
                <w:szCs w:val="24"/>
              </w:rPr>
            </w:pPr>
            <w:r w:rsidRPr="004A6768">
              <w:rPr>
                <w:rFonts w:ascii="FangSong" w:eastAsia="FangSong" w:hAnsi="FangSong" w:cs="Times New Roman" w:hint="eastAsia"/>
                <w:b/>
                <w:bCs/>
                <w:color w:val="000000"/>
                <w:kern w:val="0"/>
                <w:sz w:val="24"/>
                <w:szCs w:val="24"/>
              </w:rPr>
              <w:t>质押总市值</w:t>
            </w:r>
          </w:p>
          <w:p w14:paraId="43D5702A" w14:textId="4158A5D5" w:rsidR="004A6768" w:rsidRPr="004A6768" w:rsidRDefault="004A6768" w:rsidP="004A6768">
            <w:pPr>
              <w:widowControl/>
              <w:spacing w:line="240" w:lineRule="auto"/>
              <w:ind w:firstLineChars="0" w:firstLine="0"/>
              <w:jc w:val="center"/>
              <w:rPr>
                <w:rFonts w:eastAsia="等线" w:cs="Times New Roman"/>
                <w:b/>
                <w:bCs/>
                <w:color w:val="000000"/>
                <w:kern w:val="0"/>
                <w:sz w:val="24"/>
                <w:szCs w:val="24"/>
              </w:rPr>
            </w:pPr>
            <w:r w:rsidRPr="004A6768">
              <w:rPr>
                <w:rFonts w:eastAsia="等线" w:cs="Times New Roman"/>
                <w:b/>
                <w:bCs/>
                <w:color w:val="000000"/>
                <w:kern w:val="0"/>
                <w:sz w:val="24"/>
                <w:szCs w:val="24"/>
              </w:rPr>
              <w:t>(</w:t>
            </w:r>
            <w:r w:rsidRPr="004A6768">
              <w:rPr>
                <w:rFonts w:ascii="FangSong" w:eastAsia="FangSong" w:hAnsi="FangSong" w:cs="Times New Roman" w:hint="eastAsia"/>
                <w:b/>
                <w:bCs/>
                <w:color w:val="000000"/>
                <w:kern w:val="0"/>
                <w:sz w:val="24"/>
                <w:szCs w:val="24"/>
              </w:rPr>
              <w:t>万亿</w:t>
            </w:r>
            <w:r w:rsidRPr="004A6768">
              <w:rPr>
                <w:rFonts w:eastAsia="等线" w:cs="Times New Roman"/>
                <w:b/>
                <w:bCs/>
                <w:color w:val="000000"/>
                <w:kern w:val="0"/>
                <w:sz w:val="24"/>
                <w:szCs w:val="24"/>
              </w:rPr>
              <w:t>)</w:t>
            </w:r>
          </w:p>
        </w:tc>
      </w:tr>
      <w:tr w:rsidR="004A6768" w:rsidRPr="004A6768" w14:paraId="186600C0" w14:textId="77777777" w:rsidTr="00C337E0">
        <w:trPr>
          <w:trHeight w:val="402"/>
          <w:jc w:val="center"/>
        </w:trPr>
        <w:tc>
          <w:tcPr>
            <w:tcW w:w="1400" w:type="dxa"/>
            <w:shd w:val="clear" w:color="auto" w:fill="auto"/>
            <w:noWrap/>
            <w:vAlign w:val="center"/>
            <w:hideMark/>
          </w:tcPr>
          <w:p w14:paraId="2BFF11D4" w14:textId="77777777" w:rsidR="004A6768" w:rsidRPr="004A6768" w:rsidRDefault="004A6768" w:rsidP="004A6768">
            <w:pPr>
              <w:widowControl/>
              <w:spacing w:line="240" w:lineRule="auto"/>
              <w:ind w:firstLineChars="0" w:firstLine="0"/>
              <w:jc w:val="center"/>
              <w:rPr>
                <w:rFonts w:eastAsia="等线" w:cs="Times New Roman"/>
                <w:color w:val="000000"/>
                <w:kern w:val="0"/>
                <w:sz w:val="24"/>
                <w:szCs w:val="24"/>
              </w:rPr>
            </w:pPr>
            <w:r w:rsidRPr="004A6768">
              <w:rPr>
                <w:rFonts w:eastAsia="等线" w:cs="Times New Roman"/>
                <w:color w:val="000000"/>
                <w:kern w:val="0"/>
                <w:sz w:val="24"/>
                <w:szCs w:val="24"/>
              </w:rPr>
              <w:lastRenderedPageBreak/>
              <w:t>2019/8/30</w:t>
            </w:r>
          </w:p>
        </w:tc>
        <w:tc>
          <w:tcPr>
            <w:tcW w:w="1930" w:type="dxa"/>
            <w:shd w:val="clear" w:color="auto" w:fill="auto"/>
            <w:noWrap/>
            <w:vAlign w:val="center"/>
            <w:hideMark/>
          </w:tcPr>
          <w:p w14:paraId="735BBDC4" w14:textId="77777777" w:rsidR="004A6768" w:rsidRPr="004A6768" w:rsidRDefault="004A6768" w:rsidP="004A6768">
            <w:pPr>
              <w:widowControl/>
              <w:spacing w:line="240" w:lineRule="auto"/>
              <w:ind w:firstLineChars="0" w:firstLine="0"/>
              <w:jc w:val="center"/>
              <w:rPr>
                <w:rFonts w:eastAsia="等线" w:cs="Times New Roman"/>
                <w:color w:val="000000"/>
                <w:kern w:val="0"/>
                <w:sz w:val="24"/>
                <w:szCs w:val="24"/>
              </w:rPr>
            </w:pPr>
            <w:r w:rsidRPr="004A6768">
              <w:rPr>
                <w:rFonts w:eastAsia="等线" w:cs="Times New Roman"/>
                <w:color w:val="000000"/>
                <w:kern w:val="0"/>
                <w:sz w:val="24"/>
                <w:szCs w:val="24"/>
              </w:rPr>
              <w:t>8.51%</w:t>
            </w:r>
          </w:p>
        </w:tc>
        <w:tc>
          <w:tcPr>
            <w:tcW w:w="1276" w:type="dxa"/>
            <w:shd w:val="clear" w:color="auto" w:fill="auto"/>
            <w:noWrap/>
            <w:vAlign w:val="center"/>
            <w:hideMark/>
          </w:tcPr>
          <w:p w14:paraId="218BFA8C" w14:textId="77777777" w:rsidR="004A6768" w:rsidRPr="004A6768" w:rsidRDefault="004A6768" w:rsidP="004A6768">
            <w:pPr>
              <w:widowControl/>
              <w:spacing w:line="240" w:lineRule="auto"/>
              <w:ind w:firstLineChars="0" w:firstLine="0"/>
              <w:jc w:val="center"/>
              <w:rPr>
                <w:rFonts w:eastAsia="等线" w:cs="Times New Roman"/>
                <w:color w:val="000000"/>
                <w:kern w:val="0"/>
                <w:sz w:val="24"/>
                <w:szCs w:val="24"/>
              </w:rPr>
            </w:pPr>
            <w:r w:rsidRPr="004A6768">
              <w:rPr>
                <w:rFonts w:eastAsia="等线" w:cs="Times New Roman"/>
                <w:color w:val="000000"/>
                <w:kern w:val="0"/>
                <w:sz w:val="24"/>
                <w:szCs w:val="24"/>
              </w:rPr>
              <w:t>3216</w:t>
            </w:r>
          </w:p>
        </w:tc>
        <w:tc>
          <w:tcPr>
            <w:tcW w:w="1276" w:type="dxa"/>
            <w:shd w:val="clear" w:color="auto" w:fill="auto"/>
            <w:noWrap/>
            <w:vAlign w:val="center"/>
            <w:hideMark/>
          </w:tcPr>
          <w:p w14:paraId="12178788" w14:textId="77777777" w:rsidR="004A6768" w:rsidRPr="004A6768" w:rsidRDefault="004A6768" w:rsidP="004A6768">
            <w:pPr>
              <w:widowControl/>
              <w:spacing w:line="240" w:lineRule="auto"/>
              <w:ind w:firstLineChars="0" w:firstLine="0"/>
              <w:jc w:val="center"/>
              <w:rPr>
                <w:rFonts w:eastAsia="等线" w:cs="Times New Roman"/>
                <w:color w:val="000000"/>
                <w:kern w:val="0"/>
                <w:sz w:val="24"/>
                <w:szCs w:val="24"/>
              </w:rPr>
            </w:pPr>
            <w:r w:rsidRPr="004A6768">
              <w:rPr>
                <w:rFonts w:eastAsia="等线" w:cs="Times New Roman"/>
                <w:color w:val="000000"/>
                <w:kern w:val="0"/>
                <w:sz w:val="24"/>
                <w:szCs w:val="24"/>
              </w:rPr>
              <w:t>5.41</w:t>
            </w:r>
          </w:p>
        </w:tc>
        <w:tc>
          <w:tcPr>
            <w:tcW w:w="1496" w:type="dxa"/>
            <w:shd w:val="clear" w:color="auto" w:fill="auto"/>
            <w:noWrap/>
            <w:vAlign w:val="center"/>
            <w:hideMark/>
          </w:tcPr>
          <w:p w14:paraId="2BB72880" w14:textId="77777777" w:rsidR="004A6768" w:rsidRPr="004A6768" w:rsidRDefault="004A6768" w:rsidP="004A6768">
            <w:pPr>
              <w:widowControl/>
              <w:spacing w:line="240" w:lineRule="auto"/>
              <w:ind w:firstLineChars="0" w:firstLine="0"/>
              <w:jc w:val="center"/>
              <w:rPr>
                <w:rFonts w:eastAsia="等线" w:cs="Times New Roman"/>
                <w:color w:val="000000"/>
                <w:kern w:val="0"/>
                <w:sz w:val="24"/>
                <w:szCs w:val="24"/>
              </w:rPr>
            </w:pPr>
            <w:r w:rsidRPr="004A6768">
              <w:rPr>
                <w:rFonts w:eastAsia="等线" w:cs="Times New Roman"/>
                <w:color w:val="000000"/>
                <w:kern w:val="0"/>
                <w:sz w:val="24"/>
                <w:szCs w:val="24"/>
              </w:rPr>
              <w:t>6063</w:t>
            </w:r>
          </w:p>
        </w:tc>
        <w:tc>
          <w:tcPr>
            <w:tcW w:w="1496" w:type="dxa"/>
            <w:shd w:val="clear" w:color="auto" w:fill="auto"/>
            <w:noWrap/>
            <w:vAlign w:val="center"/>
            <w:hideMark/>
          </w:tcPr>
          <w:p w14:paraId="2C9983E7" w14:textId="77777777" w:rsidR="004A6768" w:rsidRPr="004A6768" w:rsidRDefault="004A6768" w:rsidP="004A6768">
            <w:pPr>
              <w:widowControl/>
              <w:spacing w:line="240" w:lineRule="auto"/>
              <w:ind w:firstLineChars="0" w:firstLine="0"/>
              <w:jc w:val="center"/>
              <w:rPr>
                <w:rFonts w:eastAsia="等线" w:cs="Times New Roman"/>
                <w:color w:val="000000"/>
                <w:kern w:val="0"/>
                <w:sz w:val="24"/>
                <w:szCs w:val="24"/>
              </w:rPr>
            </w:pPr>
            <w:r w:rsidRPr="004A6768">
              <w:rPr>
                <w:rFonts w:eastAsia="等线" w:cs="Times New Roman"/>
                <w:color w:val="000000"/>
                <w:kern w:val="0"/>
                <w:sz w:val="24"/>
                <w:szCs w:val="24"/>
              </w:rPr>
              <w:t>4.54</w:t>
            </w:r>
          </w:p>
        </w:tc>
      </w:tr>
      <w:tr w:rsidR="004A6768" w:rsidRPr="004A6768" w14:paraId="7769F0B2" w14:textId="77777777" w:rsidTr="00C337E0">
        <w:trPr>
          <w:trHeight w:val="402"/>
          <w:jc w:val="center"/>
        </w:trPr>
        <w:tc>
          <w:tcPr>
            <w:tcW w:w="1400" w:type="dxa"/>
            <w:shd w:val="clear" w:color="auto" w:fill="auto"/>
            <w:noWrap/>
            <w:vAlign w:val="center"/>
            <w:hideMark/>
          </w:tcPr>
          <w:p w14:paraId="1C377256" w14:textId="77777777" w:rsidR="004A6768" w:rsidRPr="004A6768" w:rsidRDefault="004A6768" w:rsidP="004A6768">
            <w:pPr>
              <w:widowControl/>
              <w:spacing w:line="240" w:lineRule="auto"/>
              <w:ind w:firstLineChars="0" w:firstLine="0"/>
              <w:jc w:val="center"/>
              <w:rPr>
                <w:rFonts w:eastAsia="等线" w:cs="Times New Roman"/>
                <w:color w:val="000000"/>
                <w:kern w:val="0"/>
                <w:sz w:val="24"/>
                <w:szCs w:val="24"/>
              </w:rPr>
            </w:pPr>
            <w:r w:rsidRPr="004A6768">
              <w:rPr>
                <w:rFonts w:eastAsia="等线" w:cs="Times New Roman"/>
                <w:color w:val="000000"/>
                <w:kern w:val="0"/>
                <w:sz w:val="24"/>
                <w:szCs w:val="24"/>
              </w:rPr>
              <w:t>2018/12/31</w:t>
            </w:r>
          </w:p>
        </w:tc>
        <w:tc>
          <w:tcPr>
            <w:tcW w:w="1930" w:type="dxa"/>
            <w:shd w:val="clear" w:color="auto" w:fill="auto"/>
            <w:noWrap/>
            <w:vAlign w:val="center"/>
            <w:hideMark/>
          </w:tcPr>
          <w:p w14:paraId="162A03A5" w14:textId="77777777" w:rsidR="004A6768" w:rsidRPr="004A6768" w:rsidRDefault="004A6768" w:rsidP="004A6768">
            <w:pPr>
              <w:widowControl/>
              <w:spacing w:line="240" w:lineRule="auto"/>
              <w:ind w:firstLineChars="0" w:firstLine="0"/>
              <w:jc w:val="center"/>
              <w:rPr>
                <w:rFonts w:eastAsia="等线" w:cs="Times New Roman"/>
                <w:color w:val="000000"/>
                <w:kern w:val="0"/>
                <w:sz w:val="24"/>
                <w:szCs w:val="24"/>
              </w:rPr>
            </w:pPr>
            <w:r w:rsidRPr="004A6768">
              <w:rPr>
                <w:rFonts w:eastAsia="等线" w:cs="Times New Roman"/>
                <w:color w:val="000000"/>
                <w:kern w:val="0"/>
                <w:sz w:val="24"/>
                <w:szCs w:val="24"/>
              </w:rPr>
              <w:t>9.75%</w:t>
            </w:r>
          </w:p>
        </w:tc>
        <w:tc>
          <w:tcPr>
            <w:tcW w:w="1276" w:type="dxa"/>
            <w:shd w:val="clear" w:color="auto" w:fill="auto"/>
            <w:noWrap/>
            <w:vAlign w:val="center"/>
            <w:hideMark/>
          </w:tcPr>
          <w:p w14:paraId="64DA7F78" w14:textId="77777777" w:rsidR="004A6768" w:rsidRPr="004A6768" w:rsidRDefault="004A6768" w:rsidP="004A6768">
            <w:pPr>
              <w:widowControl/>
              <w:spacing w:line="240" w:lineRule="auto"/>
              <w:ind w:firstLineChars="0" w:firstLine="0"/>
              <w:jc w:val="center"/>
              <w:rPr>
                <w:rFonts w:eastAsia="等线" w:cs="Times New Roman"/>
                <w:color w:val="000000"/>
                <w:kern w:val="0"/>
                <w:sz w:val="24"/>
                <w:szCs w:val="24"/>
              </w:rPr>
            </w:pPr>
            <w:r w:rsidRPr="004A6768">
              <w:rPr>
                <w:rFonts w:eastAsia="等线" w:cs="Times New Roman"/>
                <w:color w:val="000000"/>
                <w:kern w:val="0"/>
                <w:sz w:val="24"/>
                <w:szCs w:val="24"/>
              </w:rPr>
              <w:t>3433</w:t>
            </w:r>
          </w:p>
        </w:tc>
        <w:tc>
          <w:tcPr>
            <w:tcW w:w="1276" w:type="dxa"/>
            <w:shd w:val="clear" w:color="auto" w:fill="auto"/>
            <w:noWrap/>
            <w:vAlign w:val="center"/>
            <w:hideMark/>
          </w:tcPr>
          <w:p w14:paraId="2D591714" w14:textId="23F975DD" w:rsidR="004A6768" w:rsidRPr="004A6768" w:rsidRDefault="004A6768" w:rsidP="004A6768">
            <w:pPr>
              <w:widowControl/>
              <w:spacing w:line="240" w:lineRule="auto"/>
              <w:ind w:firstLineChars="0" w:firstLine="0"/>
              <w:jc w:val="center"/>
              <w:rPr>
                <w:rFonts w:eastAsia="等线" w:cs="Times New Roman"/>
                <w:color w:val="000000"/>
                <w:kern w:val="0"/>
                <w:sz w:val="24"/>
                <w:szCs w:val="24"/>
              </w:rPr>
            </w:pPr>
            <w:r w:rsidRPr="004A6768">
              <w:rPr>
                <w:rFonts w:eastAsia="等线" w:cs="Times New Roman"/>
                <w:color w:val="000000"/>
                <w:kern w:val="0"/>
                <w:sz w:val="24"/>
                <w:szCs w:val="24"/>
              </w:rPr>
              <w:t>9.68</w:t>
            </w:r>
          </w:p>
        </w:tc>
        <w:tc>
          <w:tcPr>
            <w:tcW w:w="1496" w:type="dxa"/>
            <w:shd w:val="clear" w:color="auto" w:fill="auto"/>
            <w:noWrap/>
            <w:vAlign w:val="center"/>
            <w:hideMark/>
          </w:tcPr>
          <w:p w14:paraId="4DD7371A" w14:textId="77777777" w:rsidR="004A6768" w:rsidRPr="004A6768" w:rsidRDefault="004A6768" w:rsidP="004A6768">
            <w:pPr>
              <w:widowControl/>
              <w:spacing w:line="240" w:lineRule="auto"/>
              <w:ind w:firstLineChars="0" w:firstLine="0"/>
              <w:jc w:val="center"/>
              <w:rPr>
                <w:rFonts w:eastAsia="等线" w:cs="Times New Roman"/>
                <w:color w:val="000000"/>
                <w:kern w:val="0"/>
                <w:sz w:val="24"/>
                <w:szCs w:val="24"/>
              </w:rPr>
            </w:pPr>
            <w:r w:rsidRPr="004A6768">
              <w:rPr>
                <w:rFonts w:eastAsia="等线" w:cs="Times New Roman"/>
                <w:color w:val="000000"/>
                <w:kern w:val="0"/>
                <w:sz w:val="24"/>
                <w:szCs w:val="24"/>
              </w:rPr>
              <w:t>6345</w:t>
            </w:r>
          </w:p>
        </w:tc>
        <w:tc>
          <w:tcPr>
            <w:tcW w:w="1496" w:type="dxa"/>
            <w:shd w:val="clear" w:color="auto" w:fill="auto"/>
            <w:noWrap/>
            <w:vAlign w:val="center"/>
            <w:hideMark/>
          </w:tcPr>
          <w:p w14:paraId="5469BC4E" w14:textId="77777777" w:rsidR="004A6768" w:rsidRPr="004A6768" w:rsidRDefault="004A6768" w:rsidP="004A6768">
            <w:pPr>
              <w:widowControl/>
              <w:spacing w:line="240" w:lineRule="auto"/>
              <w:ind w:firstLineChars="0" w:firstLine="0"/>
              <w:jc w:val="center"/>
              <w:rPr>
                <w:rFonts w:eastAsia="等线" w:cs="Times New Roman"/>
                <w:color w:val="000000"/>
                <w:kern w:val="0"/>
                <w:sz w:val="24"/>
                <w:szCs w:val="24"/>
              </w:rPr>
            </w:pPr>
            <w:r w:rsidRPr="004A6768">
              <w:rPr>
                <w:rFonts w:eastAsia="等线" w:cs="Times New Roman"/>
                <w:color w:val="000000"/>
                <w:kern w:val="0"/>
                <w:sz w:val="24"/>
                <w:szCs w:val="24"/>
              </w:rPr>
              <w:t>4.23</w:t>
            </w:r>
          </w:p>
        </w:tc>
      </w:tr>
      <w:tr w:rsidR="004A6768" w:rsidRPr="004A6768" w14:paraId="65E3C0E0" w14:textId="77777777" w:rsidTr="00C337E0">
        <w:trPr>
          <w:trHeight w:val="402"/>
          <w:jc w:val="center"/>
        </w:trPr>
        <w:tc>
          <w:tcPr>
            <w:tcW w:w="1400" w:type="dxa"/>
            <w:shd w:val="clear" w:color="auto" w:fill="auto"/>
            <w:noWrap/>
            <w:vAlign w:val="center"/>
            <w:hideMark/>
          </w:tcPr>
          <w:p w14:paraId="3643E03D" w14:textId="77777777" w:rsidR="004A6768" w:rsidRPr="004A6768" w:rsidRDefault="004A6768" w:rsidP="004A6768">
            <w:pPr>
              <w:widowControl/>
              <w:spacing w:line="240" w:lineRule="auto"/>
              <w:ind w:firstLineChars="0" w:firstLine="0"/>
              <w:jc w:val="center"/>
              <w:rPr>
                <w:rFonts w:eastAsia="等线" w:cs="Times New Roman"/>
                <w:color w:val="000000"/>
                <w:kern w:val="0"/>
                <w:sz w:val="24"/>
                <w:szCs w:val="24"/>
              </w:rPr>
            </w:pPr>
            <w:r w:rsidRPr="004A6768">
              <w:rPr>
                <w:rFonts w:eastAsia="等线" w:cs="Times New Roman"/>
                <w:color w:val="000000"/>
                <w:kern w:val="0"/>
                <w:sz w:val="24"/>
                <w:szCs w:val="24"/>
              </w:rPr>
              <w:t>2017/12/31</w:t>
            </w:r>
          </w:p>
        </w:tc>
        <w:tc>
          <w:tcPr>
            <w:tcW w:w="1930" w:type="dxa"/>
            <w:shd w:val="clear" w:color="auto" w:fill="auto"/>
            <w:noWrap/>
            <w:vAlign w:val="center"/>
            <w:hideMark/>
          </w:tcPr>
          <w:p w14:paraId="64FE5C80" w14:textId="77777777" w:rsidR="004A6768" w:rsidRPr="004A6768" w:rsidRDefault="004A6768" w:rsidP="004A6768">
            <w:pPr>
              <w:widowControl/>
              <w:spacing w:line="240" w:lineRule="auto"/>
              <w:ind w:firstLineChars="0" w:firstLine="0"/>
              <w:jc w:val="center"/>
              <w:rPr>
                <w:rFonts w:eastAsia="等线" w:cs="Times New Roman"/>
                <w:color w:val="000000"/>
                <w:kern w:val="0"/>
                <w:sz w:val="24"/>
                <w:szCs w:val="24"/>
              </w:rPr>
            </w:pPr>
            <w:r w:rsidRPr="004A6768">
              <w:rPr>
                <w:rFonts w:eastAsia="等线" w:cs="Times New Roman"/>
                <w:color w:val="000000"/>
                <w:kern w:val="0"/>
                <w:sz w:val="24"/>
                <w:szCs w:val="24"/>
              </w:rPr>
              <w:t>10.86%</w:t>
            </w:r>
          </w:p>
        </w:tc>
        <w:tc>
          <w:tcPr>
            <w:tcW w:w="1276" w:type="dxa"/>
            <w:shd w:val="clear" w:color="auto" w:fill="auto"/>
            <w:noWrap/>
            <w:vAlign w:val="center"/>
            <w:hideMark/>
          </w:tcPr>
          <w:p w14:paraId="0D2F7A43" w14:textId="77777777" w:rsidR="004A6768" w:rsidRPr="004A6768" w:rsidRDefault="004A6768" w:rsidP="004A6768">
            <w:pPr>
              <w:widowControl/>
              <w:spacing w:line="240" w:lineRule="auto"/>
              <w:ind w:firstLineChars="0" w:firstLine="0"/>
              <w:jc w:val="center"/>
              <w:rPr>
                <w:rFonts w:eastAsia="等线" w:cs="Times New Roman"/>
                <w:color w:val="000000"/>
                <w:kern w:val="0"/>
                <w:sz w:val="24"/>
                <w:szCs w:val="24"/>
              </w:rPr>
            </w:pPr>
            <w:r w:rsidRPr="004A6768">
              <w:rPr>
                <w:rFonts w:eastAsia="等线" w:cs="Times New Roman"/>
                <w:color w:val="000000"/>
                <w:kern w:val="0"/>
                <w:sz w:val="24"/>
                <w:szCs w:val="24"/>
              </w:rPr>
              <w:t>3432</w:t>
            </w:r>
          </w:p>
        </w:tc>
        <w:tc>
          <w:tcPr>
            <w:tcW w:w="1276" w:type="dxa"/>
            <w:shd w:val="clear" w:color="auto" w:fill="auto"/>
            <w:noWrap/>
            <w:vAlign w:val="center"/>
            <w:hideMark/>
          </w:tcPr>
          <w:p w14:paraId="7172150F" w14:textId="342B7621" w:rsidR="004A6768" w:rsidRPr="004A6768" w:rsidRDefault="004A6768" w:rsidP="004A6768">
            <w:pPr>
              <w:widowControl/>
              <w:spacing w:line="240" w:lineRule="auto"/>
              <w:ind w:firstLineChars="0" w:firstLine="0"/>
              <w:jc w:val="center"/>
              <w:rPr>
                <w:rFonts w:eastAsia="等线" w:cs="Times New Roman"/>
                <w:color w:val="000000"/>
                <w:kern w:val="0"/>
                <w:sz w:val="24"/>
                <w:szCs w:val="24"/>
              </w:rPr>
            </w:pPr>
            <w:r w:rsidRPr="004A6768">
              <w:rPr>
                <w:rFonts w:eastAsia="等线" w:cs="Times New Roman"/>
                <w:color w:val="000000"/>
                <w:kern w:val="0"/>
                <w:sz w:val="24"/>
                <w:szCs w:val="24"/>
              </w:rPr>
              <w:t>25.23</w:t>
            </w:r>
          </w:p>
        </w:tc>
        <w:tc>
          <w:tcPr>
            <w:tcW w:w="1496" w:type="dxa"/>
            <w:shd w:val="clear" w:color="auto" w:fill="auto"/>
            <w:noWrap/>
            <w:vAlign w:val="center"/>
            <w:hideMark/>
          </w:tcPr>
          <w:p w14:paraId="409ECD8C" w14:textId="77777777" w:rsidR="004A6768" w:rsidRPr="004A6768" w:rsidRDefault="004A6768" w:rsidP="004A6768">
            <w:pPr>
              <w:widowControl/>
              <w:spacing w:line="240" w:lineRule="auto"/>
              <w:ind w:firstLineChars="0" w:firstLine="0"/>
              <w:jc w:val="center"/>
              <w:rPr>
                <w:rFonts w:eastAsia="等线" w:cs="Times New Roman"/>
                <w:color w:val="000000"/>
                <w:kern w:val="0"/>
                <w:sz w:val="24"/>
                <w:szCs w:val="24"/>
              </w:rPr>
            </w:pPr>
            <w:r w:rsidRPr="004A6768">
              <w:rPr>
                <w:rFonts w:eastAsia="等线" w:cs="Times New Roman"/>
                <w:color w:val="000000"/>
                <w:kern w:val="0"/>
                <w:sz w:val="24"/>
                <w:szCs w:val="24"/>
              </w:rPr>
              <w:t>5681</w:t>
            </w:r>
          </w:p>
        </w:tc>
        <w:tc>
          <w:tcPr>
            <w:tcW w:w="1496" w:type="dxa"/>
            <w:shd w:val="clear" w:color="auto" w:fill="auto"/>
            <w:noWrap/>
            <w:vAlign w:val="center"/>
            <w:hideMark/>
          </w:tcPr>
          <w:p w14:paraId="27403952" w14:textId="77777777" w:rsidR="004A6768" w:rsidRPr="004A6768" w:rsidRDefault="004A6768" w:rsidP="004A6768">
            <w:pPr>
              <w:widowControl/>
              <w:spacing w:line="240" w:lineRule="auto"/>
              <w:ind w:firstLineChars="0" w:firstLine="0"/>
              <w:jc w:val="center"/>
              <w:rPr>
                <w:rFonts w:eastAsia="等线" w:cs="Times New Roman"/>
                <w:color w:val="000000"/>
                <w:kern w:val="0"/>
                <w:sz w:val="24"/>
                <w:szCs w:val="24"/>
              </w:rPr>
            </w:pPr>
            <w:r w:rsidRPr="004A6768">
              <w:rPr>
                <w:rFonts w:eastAsia="等线" w:cs="Times New Roman"/>
                <w:color w:val="000000"/>
                <w:kern w:val="0"/>
                <w:sz w:val="24"/>
                <w:szCs w:val="24"/>
              </w:rPr>
              <w:t>6.16</w:t>
            </w:r>
          </w:p>
        </w:tc>
      </w:tr>
      <w:tr w:rsidR="004A6768" w:rsidRPr="004A6768" w14:paraId="2C9180FE" w14:textId="77777777" w:rsidTr="00C337E0">
        <w:trPr>
          <w:trHeight w:val="402"/>
          <w:jc w:val="center"/>
        </w:trPr>
        <w:tc>
          <w:tcPr>
            <w:tcW w:w="1400" w:type="dxa"/>
            <w:shd w:val="clear" w:color="auto" w:fill="auto"/>
            <w:noWrap/>
            <w:vAlign w:val="center"/>
            <w:hideMark/>
          </w:tcPr>
          <w:p w14:paraId="6D6B3327" w14:textId="77777777" w:rsidR="004A6768" w:rsidRPr="004A6768" w:rsidRDefault="004A6768" w:rsidP="004A6768">
            <w:pPr>
              <w:widowControl/>
              <w:spacing w:line="240" w:lineRule="auto"/>
              <w:ind w:firstLineChars="0" w:firstLine="0"/>
              <w:jc w:val="center"/>
              <w:rPr>
                <w:rFonts w:eastAsia="等线" w:cs="Times New Roman"/>
                <w:color w:val="000000"/>
                <w:kern w:val="0"/>
                <w:sz w:val="24"/>
                <w:szCs w:val="24"/>
              </w:rPr>
            </w:pPr>
            <w:r w:rsidRPr="004A6768">
              <w:rPr>
                <w:rFonts w:eastAsia="等线" w:cs="Times New Roman"/>
                <w:color w:val="000000"/>
                <w:kern w:val="0"/>
                <w:sz w:val="24"/>
                <w:szCs w:val="24"/>
              </w:rPr>
              <w:t>2016/12/31</w:t>
            </w:r>
          </w:p>
        </w:tc>
        <w:tc>
          <w:tcPr>
            <w:tcW w:w="1930" w:type="dxa"/>
            <w:shd w:val="clear" w:color="auto" w:fill="auto"/>
            <w:noWrap/>
            <w:vAlign w:val="center"/>
            <w:hideMark/>
          </w:tcPr>
          <w:p w14:paraId="449660F2" w14:textId="77777777" w:rsidR="004A6768" w:rsidRPr="004A6768" w:rsidRDefault="004A6768" w:rsidP="004A6768">
            <w:pPr>
              <w:widowControl/>
              <w:spacing w:line="240" w:lineRule="auto"/>
              <w:ind w:firstLineChars="0" w:firstLine="0"/>
              <w:jc w:val="center"/>
              <w:rPr>
                <w:rFonts w:eastAsia="等线" w:cs="Times New Roman"/>
                <w:color w:val="000000"/>
                <w:kern w:val="0"/>
                <w:sz w:val="24"/>
                <w:szCs w:val="24"/>
              </w:rPr>
            </w:pPr>
            <w:r w:rsidRPr="004A6768">
              <w:rPr>
                <w:rFonts w:eastAsia="等线" w:cs="Times New Roman"/>
                <w:color w:val="000000"/>
                <w:kern w:val="0"/>
                <w:sz w:val="24"/>
                <w:szCs w:val="24"/>
              </w:rPr>
              <w:t>10.73%</w:t>
            </w:r>
          </w:p>
        </w:tc>
        <w:tc>
          <w:tcPr>
            <w:tcW w:w="1276" w:type="dxa"/>
            <w:shd w:val="clear" w:color="auto" w:fill="auto"/>
            <w:noWrap/>
            <w:vAlign w:val="center"/>
            <w:hideMark/>
          </w:tcPr>
          <w:p w14:paraId="5811EE77" w14:textId="77777777" w:rsidR="004A6768" w:rsidRPr="004A6768" w:rsidRDefault="004A6768" w:rsidP="004A6768">
            <w:pPr>
              <w:widowControl/>
              <w:spacing w:line="240" w:lineRule="auto"/>
              <w:ind w:firstLineChars="0" w:firstLine="0"/>
              <w:jc w:val="center"/>
              <w:rPr>
                <w:rFonts w:eastAsia="等线" w:cs="Times New Roman"/>
                <w:color w:val="000000"/>
                <w:kern w:val="0"/>
                <w:sz w:val="24"/>
                <w:szCs w:val="24"/>
              </w:rPr>
            </w:pPr>
            <w:r w:rsidRPr="004A6768">
              <w:rPr>
                <w:rFonts w:eastAsia="等线" w:cs="Times New Roman"/>
                <w:color w:val="000000"/>
                <w:kern w:val="0"/>
                <w:sz w:val="24"/>
                <w:szCs w:val="24"/>
              </w:rPr>
              <w:t>2996</w:t>
            </w:r>
          </w:p>
        </w:tc>
        <w:tc>
          <w:tcPr>
            <w:tcW w:w="1276" w:type="dxa"/>
            <w:shd w:val="clear" w:color="auto" w:fill="auto"/>
            <w:noWrap/>
            <w:vAlign w:val="center"/>
            <w:hideMark/>
          </w:tcPr>
          <w:p w14:paraId="42F6412B" w14:textId="77777777" w:rsidR="004A6768" w:rsidRPr="004A6768" w:rsidRDefault="004A6768" w:rsidP="004A6768">
            <w:pPr>
              <w:widowControl/>
              <w:spacing w:line="240" w:lineRule="auto"/>
              <w:ind w:firstLineChars="0" w:firstLine="0"/>
              <w:jc w:val="center"/>
              <w:rPr>
                <w:rFonts w:eastAsia="等线" w:cs="Times New Roman"/>
                <w:color w:val="000000"/>
                <w:kern w:val="0"/>
                <w:sz w:val="24"/>
                <w:szCs w:val="24"/>
              </w:rPr>
            </w:pPr>
            <w:r w:rsidRPr="004A6768">
              <w:rPr>
                <w:rFonts w:eastAsia="等线" w:cs="Times New Roman"/>
                <w:color w:val="000000"/>
                <w:kern w:val="0"/>
                <w:sz w:val="24"/>
                <w:szCs w:val="24"/>
              </w:rPr>
              <w:t>17.57</w:t>
            </w:r>
          </w:p>
        </w:tc>
        <w:tc>
          <w:tcPr>
            <w:tcW w:w="1496" w:type="dxa"/>
            <w:shd w:val="clear" w:color="auto" w:fill="auto"/>
            <w:noWrap/>
            <w:vAlign w:val="center"/>
            <w:hideMark/>
          </w:tcPr>
          <w:p w14:paraId="7C2EE4B6" w14:textId="77777777" w:rsidR="004A6768" w:rsidRPr="004A6768" w:rsidRDefault="004A6768" w:rsidP="004A6768">
            <w:pPr>
              <w:widowControl/>
              <w:spacing w:line="240" w:lineRule="auto"/>
              <w:ind w:firstLineChars="0" w:firstLine="0"/>
              <w:jc w:val="center"/>
              <w:rPr>
                <w:rFonts w:eastAsia="等线" w:cs="Times New Roman"/>
                <w:color w:val="000000"/>
                <w:kern w:val="0"/>
                <w:sz w:val="24"/>
                <w:szCs w:val="24"/>
              </w:rPr>
            </w:pPr>
            <w:r w:rsidRPr="004A6768">
              <w:rPr>
                <w:rFonts w:eastAsia="等线" w:cs="Times New Roman"/>
                <w:color w:val="000000"/>
                <w:kern w:val="0"/>
                <w:sz w:val="24"/>
                <w:szCs w:val="24"/>
              </w:rPr>
              <w:t>4466</w:t>
            </w:r>
          </w:p>
        </w:tc>
        <w:tc>
          <w:tcPr>
            <w:tcW w:w="1496" w:type="dxa"/>
            <w:shd w:val="clear" w:color="auto" w:fill="auto"/>
            <w:noWrap/>
            <w:vAlign w:val="center"/>
            <w:hideMark/>
          </w:tcPr>
          <w:p w14:paraId="2E090F02" w14:textId="77777777" w:rsidR="004A6768" w:rsidRPr="004A6768" w:rsidRDefault="004A6768" w:rsidP="004A6768">
            <w:pPr>
              <w:widowControl/>
              <w:spacing w:line="240" w:lineRule="auto"/>
              <w:ind w:firstLineChars="0" w:firstLine="0"/>
              <w:jc w:val="center"/>
              <w:rPr>
                <w:rFonts w:eastAsia="等线" w:cs="Times New Roman"/>
                <w:color w:val="000000"/>
                <w:kern w:val="0"/>
                <w:sz w:val="24"/>
                <w:szCs w:val="24"/>
              </w:rPr>
            </w:pPr>
            <w:r w:rsidRPr="004A6768">
              <w:rPr>
                <w:rFonts w:eastAsia="等线" w:cs="Times New Roman"/>
                <w:color w:val="000000"/>
                <w:kern w:val="0"/>
                <w:sz w:val="24"/>
                <w:szCs w:val="24"/>
              </w:rPr>
              <w:t>5.44</w:t>
            </w:r>
          </w:p>
        </w:tc>
      </w:tr>
      <w:tr w:rsidR="004A6768" w:rsidRPr="004A6768" w14:paraId="45AFF699" w14:textId="77777777" w:rsidTr="00C337E0">
        <w:trPr>
          <w:trHeight w:val="402"/>
          <w:jc w:val="center"/>
        </w:trPr>
        <w:tc>
          <w:tcPr>
            <w:tcW w:w="1400" w:type="dxa"/>
            <w:shd w:val="clear" w:color="auto" w:fill="auto"/>
            <w:noWrap/>
            <w:vAlign w:val="center"/>
            <w:hideMark/>
          </w:tcPr>
          <w:p w14:paraId="650E4BC4" w14:textId="77777777" w:rsidR="004A6768" w:rsidRPr="004A6768" w:rsidRDefault="004A6768" w:rsidP="004A6768">
            <w:pPr>
              <w:widowControl/>
              <w:spacing w:line="240" w:lineRule="auto"/>
              <w:ind w:firstLineChars="0" w:firstLine="0"/>
              <w:jc w:val="center"/>
              <w:rPr>
                <w:rFonts w:eastAsia="等线" w:cs="Times New Roman"/>
                <w:color w:val="000000"/>
                <w:kern w:val="0"/>
                <w:sz w:val="24"/>
                <w:szCs w:val="24"/>
              </w:rPr>
            </w:pPr>
            <w:r w:rsidRPr="004A6768">
              <w:rPr>
                <w:rFonts w:eastAsia="等线" w:cs="Times New Roman"/>
                <w:color w:val="000000"/>
                <w:kern w:val="0"/>
                <w:sz w:val="24"/>
                <w:szCs w:val="24"/>
              </w:rPr>
              <w:t>2015/12/31</w:t>
            </w:r>
          </w:p>
        </w:tc>
        <w:tc>
          <w:tcPr>
            <w:tcW w:w="1930" w:type="dxa"/>
            <w:shd w:val="clear" w:color="auto" w:fill="auto"/>
            <w:noWrap/>
            <w:vAlign w:val="center"/>
            <w:hideMark/>
          </w:tcPr>
          <w:p w14:paraId="707D8095" w14:textId="77777777" w:rsidR="004A6768" w:rsidRPr="004A6768" w:rsidRDefault="004A6768" w:rsidP="004A6768">
            <w:pPr>
              <w:widowControl/>
              <w:spacing w:line="240" w:lineRule="auto"/>
              <w:ind w:firstLineChars="0" w:firstLine="0"/>
              <w:jc w:val="center"/>
              <w:rPr>
                <w:rFonts w:eastAsia="等线" w:cs="Times New Roman"/>
                <w:color w:val="000000"/>
                <w:kern w:val="0"/>
                <w:sz w:val="24"/>
                <w:szCs w:val="24"/>
              </w:rPr>
            </w:pPr>
            <w:r w:rsidRPr="004A6768">
              <w:rPr>
                <w:rFonts w:eastAsia="等线" w:cs="Times New Roman"/>
                <w:color w:val="000000"/>
                <w:kern w:val="0"/>
                <w:sz w:val="24"/>
                <w:szCs w:val="24"/>
              </w:rPr>
              <w:t>9.30%</w:t>
            </w:r>
          </w:p>
        </w:tc>
        <w:tc>
          <w:tcPr>
            <w:tcW w:w="1276" w:type="dxa"/>
            <w:shd w:val="clear" w:color="auto" w:fill="auto"/>
            <w:noWrap/>
            <w:vAlign w:val="center"/>
            <w:hideMark/>
          </w:tcPr>
          <w:p w14:paraId="19BAC0ED" w14:textId="77777777" w:rsidR="004A6768" w:rsidRPr="004A6768" w:rsidRDefault="004A6768" w:rsidP="004A6768">
            <w:pPr>
              <w:widowControl/>
              <w:spacing w:line="240" w:lineRule="auto"/>
              <w:ind w:firstLineChars="0" w:firstLine="0"/>
              <w:jc w:val="center"/>
              <w:rPr>
                <w:rFonts w:eastAsia="等线" w:cs="Times New Roman"/>
                <w:color w:val="000000"/>
                <w:kern w:val="0"/>
                <w:sz w:val="24"/>
                <w:szCs w:val="24"/>
              </w:rPr>
            </w:pPr>
            <w:r w:rsidRPr="004A6768">
              <w:rPr>
                <w:rFonts w:eastAsia="等线" w:cs="Times New Roman"/>
                <w:color w:val="000000"/>
                <w:kern w:val="0"/>
                <w:sz w:val="24"/>
                <w:szCs w:val="24"/>
              </w:rPr>
              <w:t>2773</w:t>
            </w:r>
          </w:p>
        </w:tc>
        <w:tc>
          <w:tcPr>
            <w:tcW w:w="1276" w:type="dxa"/>
            <w:shd w:val="clear" w:color="auto" w:fill="auto"/>
            <w:noWrap/>
            <w:vAlign w:val="center"/>
            <w:hideMark/>
          </w:tcPr>
          <w:p w14:paraId="2C88140C" w14:textId="77777777" w:rsidR="004A6768" w:rsidRPr="004A6768" w:rsidRDefault="004A6768" w:rsidP="004A6768">
            <w:pPr>
              <w:widowControl/>
              <w:spacing w:line="240" w:lineRule="auto"/>
              <w:ind w:firstLineChars="0" w:firstLine="0"/>
              <w:jc w:val="center"/>
              <w:rPr>
                <w:rFonts w:eastAsia="等线" w:cs="Times New Roman"/>
                <w:color w:val="000000"/>
                <w:kern w:val="0"/>
                <w:sz w:val="24"/>
                <w:szCs w:val="24"/>
              </w:rPr>
            </w:pPr>
            <w:r w:rsidRPr="004A6768">
              <w:rPr>
                <w:rFonts w:eastAsia="等线" w:cs="Times New Roman"/>
                <w:color w:val="000000"/>
                <w:kern w:val="0"/>
                <w:sz w:val="24"/>
                <w:szCs w:val="24"/>
              </w:rPr>
              <w:t>11.78</w:t>
            </w:r>
          </w:p>
        </w:tc>
        <w:tc>
          <w:tcPr>
            <w:tcW w:w="1496" w:type="dxa"/>
            <w:shd w:val="clear" w:color="auto" w:fill="auto"/>
            <w:noWrap/>
            <w:vAlign w:val="center"/>
            <w:hideMark/>
          </w:tcPr>
          <w:p w14:paraId="7B75E2ED" w14:textId="77777777" w:rsidR="004A6768" w:rsidRPr="004A6768" w:rsidRDefault="004A6768" w:rsidP="004A6768">
            <w:pPr>
              <w:widowControl/>
              <w:spacing w:line="240" w:lineRule="auto"/>
              <w:ind w:firstLineChars="0" w:firstLine="0"/>
              <w:jc w:val="center"/>
              <w:rPr>
                <w:rFonts w:eastAsia="等线" w:cs="Times New Roman"/>
                <w:color w:val="000000"/>
                <w:kern w:val="0"/>
                <w:sz w:val="24"/>
                <w:szCs w:val="24"/>
              </w:rPr>
            </w:pPr>
            <w:r w:rsidRPr="004A6768">
              <w:rPr>
                <w:rFonts w:eastAsia="等线" w:cs="Times New Roman"/>
                <w:color w:val="000000"/>
                <w:kern w:val="0"/>
                <w:sz w:val="24"/>
                <w:szCs w:val="24"/>
              </w:rPr>
              <w:t>2978</w:t>
            </w:r>
          </w:p>
        </w:tc>
        <w:tc>
          <w:tcPr>
            <w:tcW w:w="1496" w:type="dxa"/>
            <w:shd w:val="clear" w:color="auto" w:fill="auto"/>
            <w:noWrap/>
            <w:vAlign w:val="center"/>
            <w:hideMark/>
          </w:tcPr>
          <w:p w14:paraId="748FA4BE" w14:textId="77777777" w:rsidR="004A6768" w:rsidRPr="004A6768" w:rsidRDefault="004A6768" w:rsidP="004A6768">
            <w:pPr>
              <w:widowControl/>
              <w:spacing w:line="240" w:lineRule="auto"/>
              <w:ind w:firstLineChars="0" w:firstLine="0"/>
              <w:jc w:val="center"/>
              <w:rPr>
                <w:rFonts w:eastAsia="等线" w:cs="Times New Roman"/>
                <w:color w:val="000000"/>
                <w:kern w:val="0"/>
                <w:sz w:val="24"/>
                <w:szCs w:val="24"/>
              </w:rPr>
            </w:pPr>
            <w:r w:rsidRPr="004A6768">
              <w:rPr>
                <w:rFonts w:eastAsia="等线" w:cs="Times New Roman"/>
                <w:color w:val="000000"/>
                <w:kern w:val="0"/>
                <w:sz w:val="24"/>
                <w:szCs w:val="24"/>
              </w:rPr>
              <w:t>4.93</w:t>
            </w:r>
          </w:p>
        </w:tc>
      </w:tr>
      <w:tr w:rsidR="004A6768" w:rsidRPr="004A6768" w14:paraId="3E593ABF" w14:textId="77777777" w:rsidTr="00C337E0">
        <w:trPr>
          <w:trHeight w:val="402"/>
          <w:jc w:val="center"/>
        </w:trPr>
        <w:tc>
          <w:tcPr>
            <w:tcW w:w="1400" w:type="dxa"/>
            <w:shd w:val="clear" w:color="auto" w:fill="auto"/>
            <w:noWrap/>
            <w:vAlign w:val="center"/>
            <w:hideMark/>
          </w:tcPr>
          <w:p w14:paraId="0A9422E1" w14:textId="77777777" w:rsidR="004A6768" w:rsidRPr="004A6768" w:rsidRDefault="004A6768" w:rsidP="004A6768">
            <w:pPr>
              <w:widowControl/>
              <w:spacing w:line="240" w:lineRule="auto"/>
              <w:ind w:firstLineChars="0" w:firstLine="0"/>
              <w:jc w:val="center"/>
              <w:rPr>
                <w:rFonts w:eastAsia="等线" w:cs="Times New Roman"/>
                <w:color w:val="000000"/>
                <w:kern w:val="0"/>
                <w:sz w:val="24"/>
                <w:szCs w:val="24"/>
              </w:rPr>
            </w:pPr>
            <w:r w:rsidRPr="004A6768">
              <w:rPr>
                <w:rFonts w:eastAsia="等线" w:cs="Times New Roman"/>
                <w:color w:val="000000"/>
                <w:kern w:val="0"/>
                <w:sz w:val="24"/>
                <w:szCs w:val="24"/>
              </w:rPr>
              <w:t>2014/12/31</w:t>
            </w:r>
          </w:p>
        </w:tc>
        <w:tc>
          <w:tcPr>
            <w:tcW w:w="1930" w:type="dxa"/>
            <w:shd w:val="clear" w:color="auto" w:fill="auto"/>
            <w:noWrap/>
            <w:vAlign w:val="center"/>
            <w:hideMark/>
          </w:tcPr>
          <w:p w14:paraId="700AB64D" w14:textId="77777777" w:rsidR="004A6768" w:rsidRPr="004A6768" w:rsidRDefault="004A6768" w:rsidP="004A6768">
            <w:pPr>
              <w:widowControl/>
              <w:spacing w:line="240" w:lineRule="auto"/>
              <w:ind w:firstLineChars="0" w:firstLine="0"/>
              <w:jc w:val="center"/>
              <w:rPr>
                <w:rFonts w:eastAsia="等线" w:cs="Times New Roman"/>
                <w:color w:val="000000"/>
                <w:kern w:val="0"/>
                <w:sz w:val="24"/>
                <w:szCs w:val="24"/>
              </w:rPr>
            </w:pPr>
            <w:r w:rsidRPr="004A6768">
              <w:rPr>
                <w:rFonts w:eastAsia="等线" w:cs="Times New Roman"/>
                <w:color w:val="000000"/>
                <w:kern w:val="0"/>
                <w:sz w:val="24"/>
                <w:szCs w:val="24"/>
              </w:rPr>
              <w:t>6.94%</w:t>
            </w:r>
          </w:p>
        </w:tc>
        <w:tc>
          <w:tcPr>
            <w:tcW w:w="1276" w:type="dxa"/>
            <w:shd w:val="clear" w:color="auto" w:fill="auto"/>
            <w:noWrap/>
            <w:vAlign w:val="center"/>
            <w:hideMark/>
          </w:tcPr>
          <w:p w14:paraId="66009A63" w14:textId="77777777" w:rsidR="004A6768" w:rsidRPr="004A6768" w:rsidRDefault="004A6768" w:rsidP="004A6768">
            <w:pPr>
              <w:widowControl/>
              <w:spacing w:line="240" w:lineRule="auto"/>
              <w:ind w:firstLineChars="0" w:firstLine="0"/>
              <w:jc w:val="center"/>
              <w:rPr>
                <w:rFonts w:eastAsia="等线" w:cs="Times New Roman"/>
                <w:color w:val="000000"/>
                <w:kern w:val="0"/>
                <w:sz w:val="24"/>
                <w:szCs w:val="24"/>
              </w:rPr>
            </w:pPr>
            <w:r w:rsidRPr="004A6768">
              <w:rPr>
                <w:rFonts w:eastAsia="等线" w:cs="Times New Roman"/>
                <w:color w:val="000000"/>
                <w:kern w:val="0"/>
                <w:sz w:val="24"/>
                <w:szCs w:val="24"/>
              </w:rPr>
              <w:t>2544</w:t>
            </w:r>
          </w:p>
        </w:tc>
        <w:tc>
          <w:tcPr>
            <w:tcW w:w="1276" w:type="dxa"/>
            <w:shd w:val="clear" w:color="auto" w:fill="auto"/>
            <w:noWrap/>
            <w:vAlign w:val="center"/>
            <w:hideMark/>
          </w:tcPr>
          <w:p w14:paraId="402FAFE4" w14:textId="77777777" w:rsidR="004A6768" w:rsidRPr="004A6768" w:rsidRDefault="004A6768" w:rsidP="004A6768">
            <w:pPr>
              <w:widowControl/>
              <w:spacing w:line="240" w:lineRule="auto"/>
              <w:ind w:firstLineChars="0" w:firstLine="0"/>
              <w:jc w:val="center"/>
              <w:rPr>
                <w:rFonts w:eastAsia="等线" w:cs="Times New Roman"/>
                <w:color w:val="000000"/>
                <w:kern w:val="0"/>
                <w:sz w:val="24"/>
                <w:szCs w:val="24"/>
              </w:rPr>
            </w:pPr>
            <w:r w:rsidRPr="004A6768">
              <w:rPr>
                <w:rFonts w:eastAsia="等线" w:cs="Times New Roman"/>
                <w:color w:val="000000"/>
                <w:kern w:val="0"/>
                <w:sz w:val="24"/>
                <w:szCs w:val="24"/>
              </w:rPr>
              <w:t>5.12</w:t>
            </w:r>
          </w:p>
        </w:tc>
        <w:tc>
          <w:tcPr>
            <w:tcW w:w="1496" w:type="dxa"/>
            <w:shd w:val="clear" w:color="auto" w:fill="auto"/>
            <w:noWrap/>
            <w:vAlign w:val="center"/>
            <w:hideMark/>
          </w:tcPr>
          <w:p w14:paraId="007B9533" w14:textId="77777777" w:rsidR="004A6768" w:rsidRPr="004A6768" w:rsidRDefault="004A6768" w:rsidP="004A6768">
            <w:pPr>
              <w:widowControl/>
              <w:spacing w:line="240" w:lineRule="auto"/>
              <w:ind w:firstLineChars="0" w:firstLine="0"/>
              <w:jc w:val="center"/>
              <w:rPr>
                <w:rFonts w:eastAsia="等线" w:cs="Times New Roman"/>
                <w:color w:val="000000"/>
                <w:kern w:val="0"/>
                <w:sz w:val="24"/>
                <w:szCs w:val="24"/>
              </w:rPr>
            </w:pPr>
            <w:r w:rsidRPr="004A6768">
              <w:rPr>
                <w:rFonts w:eastAsia="等线" w:cs="Times New Roman"/>
                <w:color w:val="000000"/>
                <w:kern w:val="0"/>
                <w:sz w:val="24"/>
                <w:szCs w:val="24"/>
              </w:rPr>
              <w:t>2167</w:t>
            </w:r>
          </w:p>
        </w:tc>
        <w:tc>
          <w:tcPr>
            <w:tcW w:w="1496" w:type="dxa"/>
            <w:shd w:val="clear" w:color="auto" w:fill="auto"/>
            <w:noWrap/>
            <w:vAlign w:val="center"/>
            <w:hideMark/>
          </w:tcPr>
          <w:p w14:paraId="20177110" w14:textId="77777777" w:rsidR="004A6768" w:rsidRPr="004A6768" w:rsidRDefault="004A6768" w:rsidP="004A6768">
            <w:pPr>
              <w:widowControl/>
              <w:spacing w:line="240" w:lineRule="auto"/>
              <w:ind w:firstLineChars="0" w:firstLine="0"/>
              <w:jc w:val="center"/>
              <w:rPr>
                <w:rFonts w:eastAsia="等线" w:cs="Times New Roman"/>
                <w:color w:val="000000"/>
                <w:kern w:val="0"/>
                <w:sz w:val="24"/>
                <w:szCs w:val="24"/>
              </w:rPr>
            </w:pPr>
            <w:r w:rsidRPr="004A6768">
              <w:rPr>
                <w:rFonts w:eastAsia="等线" w:cs="Times New Roman"/>
                <w:color w:val="000000"/>
                <w:kern w:val="0"/>
                <w:sz w:val="24"/>
                <w:szCs w:val="24"/>
              </w:rPr>
              <w:t>2.58</w:t>
            </w:r>
          </w:p>
        </w:tc>
      </w:tr>
    </w:tbl>
    <w:p w14:paraId="07CE8711" w14:textId="30CD8911" w:rsidR="00FE6DD3" w:rsidRPr="00003AAB" w:rsidRDefault="00FE6DD3" w:rsidP="00FE6DD3">
      <w:pPr>
        <w:spacing w:line="560" w:lineRule="exact"/>
        <w:ind w:firstLine="600"/>
        <w:rPr>
          <w:rFonts w:eastAsia="仿宋"/>
          <w:sz w:val="30"/>
          <w:szCs w:val="30"/>
        </w:rPr>
      </w:pPr>
      <w:r>
        <w:rPr>
          <w:rFonts w:eastAsia="仿宋" w:hint="eastAsia"/>
          <w:sz w:val="30"/>
          <w:szCs w:val="30"/>
        </w:rPr>
        <w:t>然而，</w:t>
      </w:r>
      <w:r w:rsidRPr="00003AAB">
        <w:rPr>
          <w:rFonts w:eastAsia="仿宋" w:hint="eastAsia"/>
          <w:sz w:val="30"/>
          <w:szCs w:val="30"/>
        </w:rPr>
        <w:t>股票价格自身波动性</w:t>
      </w:r>
      <w:r>
        <w:rPr>
          <w:rFonts w:eastAsia="仿宋" w:hint="eastAsia"/>
          <w:sz w:val="30"/>
          <w:szCs w:val="30"/>
        </w:rPr>
        <w:t>较大</w:t>
      </w:r>
      <w:r w:rsidRPr="00003AAB">
        <w:rPr>
          <w:rFonts w:eastAsia="仿宋" w:hint="eastAsia"/>
          <w:sz w:val="30"/>
          <w:szCs w:val="30"/>
        </w:rPr>
        <w:t>，使得其作为质押物较其他质押物，</w:t>
      </w:r>
      <w:r>
        <w:rPr>
          <w:rFonts w:eastAsia="仿宋" w:hint="eastAsia"/>
          <w:sz w:val="30"/>
          <w:szCs w:val="30"/>
        </w:rPr>
        <w:t>先天</w:t>
      </w:r>
      <w:r w:rsidRPr="00003AAB">
        <w:rPr>
          <w:rFonts w:eastAsia="仿宋" w:hint="eastAsia"/>
          <w:sz w:val="30"/>
          <w:szCs w:val="30"/>
        </w:rPr>
        <w:t>存在一定缺陷。若股票价格持续下降，且属于非短暂性下跌，则用于缓解银行信用风险的质押物将出现价值不足，风险</w:t>
      </w:r>
      <w:r>
        <w:rPr>
          <w:rFonts w:eastAsia="仿宋" w:hint="eastAsia"/>
          <w:sz w:val="30"/>
          <w:szCs w:val="30"/>
        </w:rPr>
        <w:t>开始</w:t>
      </w:r>
      <w:r w:rsidRPr="00003AAB">
        <w:rPr>
          <w:rFonts w:eastAsia="仿宋" w:hint="eastAsia"/>
          <w:sz w:val="30"/>
          <w:szCs w:val="30"/>
        </w:rPr>
        <w:t>暴露，银行信贷资产质量将受到一定影响。自股票质押</w:t>
      </w:r>
      <w:r>
        <w:rPr>
          <w:rFonts w:eastAsia="仿宋" w:hint="eastAsia"/>
          <w:sz w:val="30"/>
          <w:szCs w:val="30"/>
        </w:rPr>
        <w:t>融资</w:t>
      </w:r>
      <w:r w:rsidRPr="00003AAB">
        <w:rPr>
          <w:rFonts w:eastAsia="仿宋" w:hint="eastAsia"/>
          <w:sz w:val="30"/>
          <w:szCs w:val="30"/>
        </w:rPr>
        <w:t>业务诞生以来，质押股票价格对银行等金融机构的风险影响一直是主监管部门关注的重点，先后出台了多项举措，规范股票质押业务发展，化解股票质押风险，确保银行信贷资产质量在可控范围内。近年来，受宏观经济形势、上市公司经营业绩等因素影响，股价频繁剧烈波动，质押物价值不足问题突出，导致贷款人信贷资产质量持续承压。</w:t>
      </w:r>
      <w:r w:rsidRPr="00003AAB">
        <w:rPr>
          <w:rFonts w:eastAsia="仿宋" w:hint="eastAsia"/>
          <w:sz w:val="30"/>
          <w:szCs w:val="30"/>
        </w:rPr>
        <w:t>2</w:t>
      </w:r>
      <w:r w:rsidRPr="00003AAB">
        <w:rPr>
          <w:rFonts w:eastAsia="仿宋"/>
          <w:sz w:val="30"/>
          <w:szCs w:val="30"/>
        </w:rPr>
        <w:t>019</w:t>
      </w:r>
      <w:r w:rsidRPr="00003AAB">
        <w:rPr>
          <w:rFonts w:eastAsia="仿宋" w:hint="eastAsia"/>
          <w:sz w:val="30"/>
          <w:szCs w:val="30"/>
        </w:rPr>
        <w:t>年以来，已有</w:t>
      </w:r>
      <w:r w:rsidRPr="00003AAB">
        <w:rPr>
          <w:rFonts w:eastAsia="仿宋" w:hint="eastAsia"/>
          <w:sz w:val="30"/>
          <w:szCs w:val="30"/>
        </w:rPr>
        <w:t>9</w:t>
      </w:r>
      <w:r w:rsidRPr="00003AAB">
        <w:rPr>
          <w:rFonts w:eastAsia="仿宋"/>
          <w:sz w:val="30"/>
          <w:szCs w:val="30"/>
        </w:rPr>
        <w:t>46</w:t>
      </w:r>
      <w:r w:rsidRPr="00003AAB">
        <w:rPr>
          <w:rFonts w:eastAsia="仿宋" w:hint="eastAsia"/>
          <w:sz w:val="30"/>
          <w:szCs w:val="30"/>
        </w:rPr>
        <w:t>家上市公司股东的</w:t>
      </w:r>
      <w:r w:rsidR="00D97A34">
        <w:rPr>
          <w:rFonts w:eastAsia="仿宋" w:hint="eastAsia"/>
          <w:sz w:val="30"/>
          <w:szCs w:val="30"/>
        </w:rPr>
        <w:t>质押</w:t>
      </w:r>
      <w:r w:rsidRPr="00003AAB">
        <w:rPr>
          <w:rFonts w:eastAsia="仿宋" w:hint="eastAsia"/>
          <w:sz w:val="30"/>
          <w:szCs w:val="30"/>
        </w:rPr>
        <w:t>股票跌至平仓线以下，质押物价值下跌导致信贷资产质量持续下降。如何防范股价持续下跌导致</w:t>
      </w:r>
      <w:r w:rsidR="00D97A34">
        <w:rPr>
          <w:rFonts w:eastAsia="仿宋" w:hint="eastAsia"/>
          <w:sz w:val="30"/>
          <w:szCs w:val="30"/>
        </w:rPr>
        <w:t>银行</w:t>
      </w:r>
      <w:r w:rsidRPr="00003AAB">
        <w:rPr>
          <w:rFonts w:eastAsia="仿宋" w:hint="eastAsia"/>
          <w:sz w:val="30"/>
          <w:szCs w:val="30"/>
        </w:rPr>
        <w:t>信用风险聚集，已成为股票质押融资业务顺利开展亟需解决的重大问题。</w:t>
      </w:r>
    </w:p>
    <w:p w14:paraId="7CBA1BED" w14:textId="239FD741" w:rsidR="004A4F08" w:rsidRDefault="0045479F" w:rsidP="00705F41">
      <w:pPr>
        <w:spacing w:line="560" w:lineRule="exact"/>
        <w:ind w:firstLine="600"/>
        <w:rPr>
          <w:rFonts w:eastAsia="仿宋"/>
          <w:sz w:val="30"/>
          <w:szCs w:val="30"/>
        </w:rPr>
      </w:pPr>
      <w:r w:rsidRPr="00003AAB">
        <w:rPr>
          <w:rFonts w:eastAsia="仿宋" w:hint="eastAsia"/>
          <w:sz w:val="30"/>
          <w:szCs w:val="30"/>
        </w:rPr>
        <w:t>鉴于商业银行是股票质押融资业务的主要资金提供者</w:t>
      </w:r>
      <w:r w:rsidRPr="00003AAB">
        <w:rPr>
          <w:rStyle w:val="ab"/>
          <w:rFonts w:eastAsia="仿宋"/>
          <w:sz w:val="30"/>
          <w:szCs w:val="30"/>
        </w:rPr>
        <w:footnoteReference w:id="1"/>
      </w:r>
      <w:r w:rsidRPr="00003AAB">
        <w:rPr>
          <w:rFonts w:eastAsia="仿宋" w:hint="eastAsia"/>
          <w:sz w:val="30"/>
          <w:szCs w:val="30"/>
        </w:rPr>
        <w:t>，</w:t>
      </w:r>
      <w:r w:rsidR="00D11F78" w:rsidRPr="00003AAB">
        <w:rPr>
          <w:rFonts w:eastAsia="仿宋" w:hint="eastAsia"/>
          <w:sz w:val="30"/>
          <w:szCs w:val="30"/>
        </w:rPr>
        <w:t>本文以</w:t>
      </w:r>
      <w:r w:rsidR="009D45E2">
        <w:rPr>
          <w:rFonts w:eastAsia="仿宋" w:hint="eastAsia"/>
          <w:sz w:val="30"/>
          <w:szCs w:val="30"/>
        </w:rPr>
        <w:t>场外</w:t>
      </w:r>
      <w:r w:rsidR="00D11F78" w:rsidRPr="00003AAB">
        <w:rPr>
          <w:rFonts w:eastAsia="仿宋" w:hint="eastAsia"/>
          <w:sz w:val="30"/>
          <w:szCs w:val="30"/>
        </w:rPr>
        <w:t>质</w:t>
      </w:r>
      <w:proofErr w:type="gramStart"/>
      <w:r w:rsidR="00D11F78" w:rsidRPr="00003AAB">
        <w:rPr>
          <w:rFonts w:eastAsia="仿宋" w:hint="eastAsia"/>
          <w:sz w:val="30"/>
          <w:szCs w:val="30"/>
        </w:rPr>
        <w:t>押</w:t>
      </w:r>
      <w:proofErr w:type="gramEnd"/>
      <w:r w:rsidR="00D11F78" w:rsidRPr="00003AAB">
        <w:rPr>
          <w:rFonts w:eastAsia="仿宋" w:hint="eastAsia"/>
          <w:sz w:val="30"/>
          <w:szCs w:val="30"/>
        </w:rPr>
        <w:t>股票为切入点，</w:t>
      </w:r>
      <w:r w:rsidR="001240DA" w:rsidRPr="00003AAB">
        <w:rPr>
          <w:rFonts w:eastAsia="仿宋" w:hint="eastAsia"/>
          <w:sz w:val="30"/>
          <w:szCs w:val="30"/>
        </w:rPr>
        <w:t>梳理股票质押</w:t>
      </w:r>
      <w:r w:rsidR="00E6067F">
        <w:rPr>
          <w:rFonts w:eastAsia="仿宋" w:hint="eastAsia"/>
          <w:sz w:val="30"/>
          <w:szCs w:val="30"/>
        </w:rPr>
        <w:t>融资</w:t>
      </w:r>
      <w:r w:rsidR="001240DA" w:rsidRPr="00003AAB">
        <w:rPr>
          <w:rFonts w:eastAsia="仿宋" w:hint="eastAsia"/>
          <w:sz w:val="30"/>
          <w:szCs w:val="30"/>
        </w:rPr>
        <w:t>业务相关制度</w:t>
      </w:r>
      <w:r w:rsidR="00DE1AC7">
        <w:rPr>
          <w:rFonts w:eastAsia="仿宋" w:hint="eastAsia"/>
          <w:sz w:val="30"/>
          <w:szCs w:val="30"/>
        </w:rPr>
        <w:t>文件、研究成果</w:t>
      </w:r>
      <w:r w:rsidR="001240DA" w:rsidRPr="00003AAB">
        <w:rPr>
          <w:rFonts w:eastAsia="仿宋" w:hint="eastAsia"/>
          <w:sz w:val="30"/>
          <w:szCs w:val="30"/>
        </w:rPr>
        <w:t>，考察</w:t>
      </w:r>
      <w:r w:rsidR="00A94DBB">
        <w:rPr>
          <w:rFonts w:eastAsia="仿宋" w:hint="eastAsia"/>
          <w:sz w:val="30"/>
          <w:szCs w:val="30"/>
        </w:rPr>
        <w:t>股票质押融资业务对</w:t>
      </w:r>
      <w:r w:rsidR="001240DA" w:rsidRPr="00003AAB">
        <w:rPr>
          <w:rFonts w:eastAsia="仿宋" w:hint="eastAsia"/>
          <w:sz w:val="30"/>
          <w:szCs w:val="30"/>
        </w:rPr>
        <w:t>银行信贷资产质量的影响因素及其作用路径，并</w:t>
      </w:r>
      <w:r w:rsidR="00DE1AC7">
        <w:rPr>
          <w:rFonts w:eastAsia="仿宋" w:hint="eastAsia"/>
          <w:sz w:val="30"/>
          <w:szCs w:val="30"/>
        </w:rPr>
        <w:t>在实证检验结果的基础上，</w:t>
      </w:r>
      <w:r w:rsidR="001240DA" w:rsidRPr="00003AAB">
        <w:rPr>
          <w:rFonts w:eastAsia="仿宋" w:hint="eastAsia"/>
          <w:sz w:val="30"/>
          <w:szCs w:val="30"/>
        </w:rPr>
        <w:t>针对</w:t>
      </w:r>
      <w:r w:rsidR="0042677E">
        <w:rPr>
          <w:rFonts w:eastAsia="仿宋" w:hint="eastAsia"/>
          <w:sz w:val="30"/>
          <w:szCs w:val="30"/>
        </w:rPr>
        <w:t>性提出</w:t>
      </w:r>
      <w:r w:rsidR="001240DA" w:rsidRPr="00003AAB">
        <w:rPr>
          <w:rFonts w:eastAsia="仿宋" w:hint="eastAsia"/>
          <w:sz w:val="30"/>
          <w:szCs w:val="30"/>
        </w:rPr>
        <w:t>股票质押</w:t>
      </w:r>
      <w:r w:rsidR="006E1B5A" w:rsidRPr="00003AAB">
        <w:rPr>
          <w:rFonts w:eastAsia="仿宋" w:hint="eastAsia"/>
          <w:sz w:val="30"/>
          <w:szCs w:val="30"/>
        </w:rPr>
        <w:t>融资</w:t>
      </w:r>
      <w:r w:rsidR="001240DA" w:rsidRPr="00003AAB">
        <w:rPr>
          <w:rFonts w:eastAsia="仿宋" w:hint="eastAsia"/>
          <w:sz w:val="30"/>
          <w:szCs w:val="30"/>
        </w:rPr>
        <w:t>业务</w:t>
      </w:r>
      <w:r w:rsidR="0042677E">
        <w:rPr>
          <w:rFonts w:eastAsia="仿宋" w:hint="eastAsia"/>
          <w:sz w:val="30"/>
          <w:szCs w:val="30"/>
        </w:rPr>
        <w:t>信用</w:t>
      </w:r>
      <w:r w:rsidR="001240DA" w:rsidRPr="00003AAB">
        <w:rPr>
          <w:rFonts w:eastAsia="仿宋" w:hint="eastAsia"/>
          <w:sz w:val="30"/>
          <w:szCs w:val="30"/>
        </w:rPr>
        <w:t>风险防范举措。</w:t>
      </w:r>
    </w:p>
    <w:p w14:paraId="6327F3B9" w14:textId="46E1A982" w:rsidR="00021052" w:rsidRPr="00003AAB" w:rsidRDefault="00021052" w:rsidP="00705F41">
      <w:pPr>
        <w:spacing w:line="560" w:lineRule="exact"/>
        <w:ind w:firstLine="600"/>
        <w:rPr>
          <w:rFonts w:eastAsia="仿宋"/>
          <w:sz w:val="30"/>
          <w:szCs w:val="30"/>
        </w:rPr>
      </w:pPr>
      <w:r>
        <w:rPr>
          <w:rFonts w:eastAsia="仿宋" w:hint="eastAsia"/>
          <w:sz w:val="30"/>
          <w:szCs w:val="30"/>
        </w:rPr>
        <w:t>本文</w:t>
      </w:r>
      <w:r w:rsidR="00C606CF">
        <w:rPr>
          <w:rFonts w:eastAsia="仿宋" w:hint="eastAsia"/>
          <w:sz w:val="30"/>
          <w:szCs w:val="30"/>
        </w:rPr>
        <w:t>余下</w:t>
      </w:r>
      <w:r w:rsidR="00153DF6">
        <w:rPr>
          <w:rFonts w:eastAsia="仿宋" w:hint="eastAsia"/>
          <w:sz w:val="30"/>
          <w:szCs w:val="30"/>
        </w:rPr>
        <w:t>内容</w:t>
      </w:r>
      <w:r>
        <w:rPr>
          <w:rFonts w:eastAsia="仿宋" w:hint="eastAsia"/>
          <w:sz w:val="30"/>
          <w:szCs w:val="30"/>
        </w:rPr>
        <w:t>包括文献回顾</w:t>
      </w:r>
      <w:r w:rsidR="00153DF6">
        <w:rPr>
          <w:rFonts w:eastAsia="仿宋" w:hint="eastAsia"/>
          <w:sz w:val="30"/>
          <w:szCs w:val="30"/>
        </w:rPr>
        <w:t>、</w:t>
      </w:r>
      <w:r>
        <w:rPr>
          <w:rFonts w:eastAsia="仿宋" w:hint="eastAsia"/>
          <w:sz w:val="30"/>
          <w:szCs w:val="30"/>
        </w:rPr>
        <w:t>理论分析、实证检验以及研究结论</w:t>
      </w:r>
      <w:r>
        <w:rPr>
          <w:rFonts w:eastAsia="仿宋" w:hint="eastAsia"/>
          <w:sz w:val="30"/>
          <w:szCs w:val="30"/>
        </w:rPr>
        <w:lastRenderedPageBreak/>
        <w:t>与</w:t>
      </w:r>
      <w:r w:rsidR="0073565C">
        <w:rPr>
          <w:rFonts w:eastAsia="仿宋" w:hint="eastAsia"/>
          <w:sz w:val="30"/>
          <w:szCs w:val="30"/>
        </w:rPr>
        <w:t>对策建议</w:t>
      </w:r>
      <w:r>
        <w:rPr>
          <w:rFonts w:eastAsia="仿宋" w:hint="eastAsia"/>
          <w:sz w:val="30"/>
          <w:szCs w:val="30"/>
        </w:rPr>
        <w:t>等</w:t>
      </w:r>
      <w:r w:rsidR="00153DF6">
        <w:rPr>
          <w:rFonts w:eastAsia="仿宋" w:hint="eastAsia"/>
          <w:sz w:val="30"/>
          <w:szCs w:val="30"/>
        </w:rPr>
        <w:t>四</w:t>
      </w:r>
      <w:r>
        <w:rPr>
          <w:rFonts w:eastAsia="仿宋" w:hint="eastAsia"/>
          <w:sz w:val="30"/>
          <w:szCs w:val="30"/>
        </w:rPr>
        <w:t>个部分。</w:t>
      </w:r>
    </w:p>
    <w:p w14:paraId="7C1EEDB1" w14:textId="359A58B9" w:rsidR="00AC6992" w:rsidRPr="00F676F6" w:rsidRDefault="00140FEC" w:rsidP="000D65B2">
      <w:pPr>
        <w:spacing w:line="560" w:lineRule="exact"/>
        <w:ind w:firstLine="602"/>
        <w:rPr>
          <w:rFonts w:eastAsia="仿宋"/>
          <w:b/>
          <w:bCs/>
          <w:sz w:val="30"/>
          <w:szCs w:val="30"/>
        </w:rPr>
      </w:pPr>
      <w:r>
        <w:rPr>
          <w:rFonts w:eastAsia="仿宋" w:hint="eastAsia"/>
          <w:b/>
          <w:bCs/>
          <w:sz w:val="30"/>
          <w:szCs w:val="30"/>
        </w:rPr>
        <w:t>二</w:t>
      </w:r>
      <w:r w:rsidR="00AC6992" w:rsidRPr="00F676F6">
        <w:rPr>
          <w:rFonts w:eastAsia="仿宋" w:hint="eastAsia"/>
          <w:b/>
          <w:bCs/>
          <w:sz w:val="30"/>
          <w:szCs w:val="30"/>
        </w:rPr>
        <w:t>、</w:t>
      </w:r>
      <w:r w:rsidR="003035E7" w:rsidRPr="00F676F6">
        <w:rPr>
          <w:rFonts w:eastAsia="仿宋" w:hint="eastAsia"/>
          <w:b/>
          <w:bCs/>
          <w:sz w:val="30"/>
          <w:szCs w:val="30"/>
        </w:rPr>
        <w:t>文献回顾</w:t>
      </w:r>
    </w:p>
    <w:p w14:paraId="675C3979" w14:textId="031C182C" w:rsidR="00346F71" w:rsidRDefault="003B38D7" w:rsidP="00346F71">
      <w:pPr>
        <w:spacing w:line="560" w:lineRule="exact"/>
        <w:ind w:firstLine="600"/>
        <w:rPr>
          <w:rFonts w:eastAsia="仿宋"/>
          <w:sz w:val="30"/>
          <w:szCs w:val="30"/>
        </w:rPr>
      </w:pPr>
      <w:r>
        <w:rPr>
          <w:rFonts w:eastAsia="仿宋" w:hint="eastAsia"/>
          <w:sz w:val="30"/>
          <w:szCs w:val="30"/>
        </w:rPr>
        <w:t>从制度</w:t>
      </w:r>
      <w:r w:rsidR="009A1003">
        <w:rPr>
          <w:rFonts w:eastAsia="仿宋" w:hint="eastAsia"/>
          <w:sz w:val="30"/>
          <w:szCs w:val="30"/>
        </w:rPr>
        <w:t>文件</w:t>
      </w:r>
      <w:r>
        <w:rPr>
          <w:rFonts w:eastAsia="仿宋" w:hint="eastAsia"/>
          <w:sz w:val="30"/>
          <w:szCs w:val="30"/>
        </w:rPr>
        <w:t>看，早期股票质押融资</w:t>
      </w:r>
      <w:r w:rsidR="007C7D01">
        <w:rPr>
          <w:rFonts w:eastAsia="仿宋" w:hint="eastAsia"/>
          <w:sz w:val="30"/>
          <w:szCs w:val="30"/>
        </w:rPr>
        <w:t>业务</w:t>
      </w:r>
      <w:r>
        <w:rPr>
          <w:rFonts w:eastAsia="仿宋" w:hint="eastAsia"/>
          <w:sz w:val="30"/>
          <w:szCs w:val="30"/>
        </w:rPr>
        <w:t>相关制度，主要为拓宽资金需求主体融资渠道，</w:t>
      </w:r>
      <w:r w:rsidRPr="00994780">
        <w:rPr>
          <w:rFonts w:eastAsia="仿宋" w:hint="eastAsia"/>
          <w:sz w:val="30"/>
          <w:szCs w:val="30"/>
        </w:rPr>
        <w:t>维护借贷双方的合法权益，防范金融风险，促进我国资本市场稳健发展</w:t>
      </w:r>
      <w:r w:rsidR="001356E1">
        <w:rPr>
          <w:rFonts w:eastAsia="仿宋" w:hint="eastAsia"/>
          <w:sz w:val="30"/>
          <w:szCs w:val="30"/>
        </w:rPr>
        <w:t>（《</w:t>
      </w:r>
      <w:r w:rsidR="001356E1" w:rsidRPr="005B5577">
        <w:rPr>
          <w:rFonts w:eastAsia="仿宋" w:hint="eastAsia"/>
          <w:sz w:val="30"/>
          <w:szCs w:val="30"/>
        </w:rPr>
        <w:t>证券公司股票质押贷款管理办法</w:t>
      </w:r>
      <w:r w:rsidR="001356E1">
        <w:rPr>
          <w:rFonts w:eastAsia="仿宋" w:hint="eastAsia"/>
          <w:sz w:val="30"/>
          <w:szCs w:val="30"/>
        </w:rPr>
        <w:t>》（</w:t>
      </w:r>
      <w:r w:rsidR="001356E1">
        <w:rPr>
          <w:rFonts w:eastAsia="仿宋" w:hint="eastAsia"/>
          <w:sz w:val="30"/>
          <w:szCs w:val="30"/>
        </w:rPr>
        <w:t>2</w:t>
      </w:r>
      <w:r w:rsidR="001356E1">
        <w:rPr>
          <w:rFonts w:eastAsia="仿宋"/>
          <w:sz w:val="30"/>
          <w:szCs w:val="30"/>
        </w:rPr>
        <w:t>000</w:t>
      </w:r>
      <w:r w:rsidR="001356E1">
        <w:rPr>
          <w:rFonts w:eastAsia="仿宋" w:hint="eastAsia"/>
          <w:sz w:val="30"/>
          <w:szCs w:val="30"/>
        </w:rPr>
        <w:t>）、《股票质押式回购交易及登记结算业务办法（试行）（</w:t>
      </w:r>
      <w:r w:rsidR="001356E1">
        <w:rPr>
          <w:rFonts w:eastAsia="仿宋" w:hint="eastAsia"/>
          <w:sz w:val="30"/>
          <w:szCs w:val="30"/>
        </w:rPr>
        <w:t>2</w:t>
      </w:r>
      <w:r w:rsidR="001356E1">
        <w:rPr>
          <w:rFonts w:eastAsia="仿宋"/>
          <w:sz w:val="30"/>
          <w:szCs w:val="30"/>
        </w:rPr>
        <w:t>013</w:t>
      </w:r>
      <w:r w:rsidR="001356E1">
        <w:rPr>
          <w:rFonts w:eastAsia="仿宋" w:hint="eastAsia"/>
          <w:sz w:val="30"/>
          <w:szCs w:val="30"/>
        </w:rPr>
        <w:t>）》</w:t>
      </w:r>
      <w:r w:rsidR="006A5790">
        <w:rPr>
          <w:rFonts w:eastAsia="仿宋" w:hint="eastAsia"/>
          <w:sz w:val="30"/>
          <w:szCs w:val="30"/>
        </w:rPr>
        <w:t>。</w:t>
      </w:r>
      <w:r w:rsidR="005D5C5B">
        <w:rPr>
          <w:rFonts w:eastAsia="仿宋" w:hint="eastAsia"/>
          <w:sz w:val="30"/>
          <w:szCs w:val="30"/>
        </w:rPr>
        <w:t>随着股票质押融资业务规模的持续扩大，加之股票市场波动较大</w:t>
      </w:r>
      <w:r w:rsidR="004C16DC">
        <w:rPr>
          <w:rFonts w:eastAsia="仿宋" w:hint="eastAsia"/>
          <w:sz w:val="30"/>
          <w:szCs w:val="30"/>
        </w:rPr>
        <w:t>，上市公司控制权极易发生转移</w:t>
      </w:r>
      <w:r w:rsidR="007C7D01">
        <w:rPr>
          <w:rFonts w:eastAsia="仿宋" w:hint="eastAsia"/>
          <w:sz w:val="30"/>
          <w:szCs w:val="30"/>
        </w:rPr>
        <w:t>，</w:t>
      </w:r>
      <w:r w:rsidR="00B05202">
        <w:rPr>
          <w:rFonts w:eastAsia="仿宋" w:hint="eastAsia"/>
          <w:sz w:val="30"/>
          <w:szCs w:val="30"/>
        </w:rPr>
        <w:t>上市公司控制权</w:t>
      </w:r>
      <w:r w:rsidR="007C7D01">
        <w:rPr>
          <w:rFonts w:eastAsia="仿宋" w:hint="eastAsia"/>
          <w:sz w:val="30"/>
          <w:szCs w:val="30"/>
        </w:rPr>
        <w:t>风险日益凸显</w:t>
      </w:r>
      <w:r w:rsidR="004C16DC">
        <w:rPr>
          <w:rFonts w:eastAsia="仿宋" w:hint="eastAsia"/>
          <w:sz w:val="30"/>
          <w:szCs w:val="30"/>
        </w:rPr>
        <w:t>，</w:t>
      </w:r>
      <w:r w:rsidR="00B05202">
        <w:rPr>
          <w:rFonts w:eastAsia="仿宋" w:hint="eastAsia"/>
          <w:sz w:val="30"/>
          <w:szCs w:val="30"/>
        </w:rPr>
        <w:t>导致</w:t>
      </w:r>
      <w:r w:rsidR="004C16DC">
        <w:rPr>
          <w:rFonts w:eastAsia="仿宋" w:hint="eastAsia"/>
          <w:sz w:val="30"/>
          <w:szCs w:val="30"/>
        </w:rPr>
        <w:t>资本市场稳定</w:t>
      </w:r>
      <w:r w:rsidR="00B05202">
        <w:rPr>
          <w:rFonts w:eastAsia="仿宋" w:hint="eastAsia"/>
          <w:sz w:val="30"/>
          <w:szCs w:val="30"/>
        </w:rPr>
        <w:t>受到一定影响</w:t>
      </w:r>
      <w:r w:rsidR="005D5C5B">
        <w:rPr>
          <w:rFonts w:eastAsia="仿宋" w:hint="eastAsia"/>
          <w:sz w:val="30"/>
          <w:szCs w:val="30"/>
        </w:rPr>
        <w:t>。</w:t>
      </w:r>
      <w:r w:rsidR="005D5C5B">
        <w:rPr>
          <w:rFonts w:eastAsia="仿宋" w:hint="eastAsia"/>
          <w:sz w:val="30"/>
          <w:szCs w:val="30"/>
        </w:rPr>
        <w:t>2</w:t>
      </w:r>
      <w:r w:rsidR="005D5C5B">
        <w:rPr>
          <w:rFonts w:eastAsia="仿宋"/>
          <w:sz w:val="30"/>
          <w:szCs w:val="30"/>
        </w:rPr>
        <w:t>018</w:t>
      </w:r>
      <w:r w:rsidR="005D5C5B">
        <w:rPr>
          <w:rFonts w:eastAsia="仿宋" w:hint="eastAsia"/>
          <w:sz w:val="30"/>
          <w:szCs w:val="30"/>
        </w:rPr>
        <w:t>年</w:t>
      </w:r>
      <w:r w:rsidR="005D5C5B">
        <w:rPr>
          <w:rFonts w:eastAsia="仿宋" w:hint="eastAsia"/>
          <w:sz w:val="30"/>
          <w:szCs w:val="30"/>
        </w:rPr>
        <w:t>1</w:t>
      </w:r>
      <w:r w:rsidR="005D5C5B">
        <w:rPr>
          <w:rFonts w:eastAsia="仿宋" w:hint="eastAsia"/>
          <w:sz w:val="30"/>
          <w:szCs w:val="30"/>
        </w:rPr>
        <w:t>月</w:t>
      </w:r>
      <w:r w:rsidR="005D5C5B">
        <w:rPr>
          <w:rFonts w:eastAsia="仿宋" w:hint="eastAsia"/>
          <w:sz w:val="30"/>
          <w:szCs w:val="30"/>
        </w:rPr>
        <w:t>1</w:t>
      </w:r>
      <w:r w:rsidR="005D5C5B">
        <w:rPr>
          <w:rFonts w:eastAsia="仿宋" w:hint="eastAsia"/>
          <w:sz w:val="30"/>
          <w:szCs w:val="30"/>
        </w:rPr>
        <w:t>日</w:t>
      </w:r>
      <w:r w:rsidR="00AA5A32">
        <w:rPr>
          <w:rFonts w:eastAsia="仿宋" w:hint="eastAsia"/>
          <w:sz w:val="30"/>
          <w:szCs w:val="30"/>
        </w:rPr>
        <w:t>起，</w:t>
      </w:r>
      <w:r w:rsidR="005D5C5B">
        <w:rPr>
          <w:rFonts w:eastAsia="仿宋" w:hint="eastAsia"/>
          <w:sz w:val="30"/>
          <w:szCs w:val="30"/>
        </w:rPr>
        <w:t>新的《股票质押式回购交易及登记结算业务办法》</w:t>
      </w:r>
      <w:r w:rsidR="00AA5A32">
        <w:rPr>
          <w:rFonts w:eastAsia="仿宋" w:hint="eastAsia"/>
          <w:sz w:val="30"/>
          <w:szCs w:val="30"/>
        </w:rPr>
        <w:t>开始执行</w:t>
      </w:r>
      <w:r w:rsidR="005D5C5B">
        <w:rPr>
          <w:rFonts w:eastAsia="仿宋" w:hint="eastAsia"/>
          <w:sz w:val="30"/>
          <w:szCs w:val="30"/>
        </w:rPr>
        <w:t>，旨在规避、化解</w:t>
      </w:r>
      <w:r w:rsidR="00346F71">
        <w:rPr>
          <w:rFonts w:eastAsia="仿宋" w:hint="eastAsia"/>
          <w:sz w:val="30"/>
          <w:szCs w:val="30"/>
        </w:rPr>
        <w:t>控制权</w:t>
      </w:r>
      <w:r w:rsidR="005D5C5B">
        <w:rPr>
          <w:rFonts w:eastAsia="仿宋" w:hint="eastAsia"/>
          <w:sz w:val="30"/>
          <w:szCs w:val="30"/>
        </w:rPr>
        <w:t>风险</w:t>
      </w:r>
      <w:r w:rsidR="00346F71">
        <w:rPr>
          <w:rFonts w:eastAsia="仿宋" w:hint="eastAsia"/>
          <w:sz w:val="30"/>
          <w:szCs w:val="30"/>
        </w:rPr>
        <w:t>。同年</w:t>
      </w:r>
      <w:r w:rsidR="00346F71">
        <w:rPr>
          <w:rFonts w:eastAsia="仿宋" w:hint="eastAsia"/>
          <w:sz w:val="30"/>
          <w:szCs w:val="30"/>
        </w:rPr>
        <w:t>1</w:t>
      </w:r>
      <w:r w:rsidR="00346F71">
        <w:rPr>
          <w:rFonts w:eastAsia="仿宋"/>
          <w:sz w:val="30"/>
          <w:szCs w:val="30"/>
        </w:rPr>
        <w:t>0</w:t>
      </w:r>
      <w:r w:rsidR="00346F71">
        <w:rPr>
          <w:rFonts w:eastAsia="仿宋" w:hint="eastAsia"/>
          <w:sz w:val="30"/>
          <w:szCs w:val="30"/>
        </w:rPr>
        <w:t>月以来，</w:t>
      </w:r>
      <w:r w:rsidR="00140FEC">
        <w:rPr>
          <w:rFonts w:eastAsia="仿宋" w:hint="eastAsia"/>
          <w:sz w:val="30"/>
          <w:szCs w:val="30"/>
        </w:rPr>
        <w:t>各</w:t>
      </w:r>
      <w:r w:rsidR="00346F71">
        <w:rPr>
          <w:rFonts w:eastAsia="仿宋" w:hint="eastAsia"/>
          <w:sz w:val="30"/>
          <w:szCs w:val="30"/>
        </w:rPr>
        <w:t>地方政府、金融机构主监管部门</w:t>
      </w:r>
      <w:r w:rsidR="00140FEC">
        <w:rPr>
          <w:rFonts w:eastAsia="仿宋" w:hint="eastAsia"/>
          <w:sz w:val="30"/>
          <w:szCs w:val="30"/>
        </w:rPr>
        <w:t>相继</w:t>
      </w:r>
      <w:r w:rsidR="00346F71">
        <w:rPr>
          <w:rFonts w:eastAsia="仿宋" w:hint="eastAsia"/>
          <w:sz w:val="30"/>
          <w:szCs w:val="30"/>
        </w:rPr>
        <w:t>出台了一系列风险化解措施，包括再贴现、再贷款、设立民营企业债券融资支持工具、</w:t>
      </w:r>
      <w:proofErr w:type="gramStart"/>
      <w:r w:rsidR="00346F71">
        <w:rPr>
          <w:rFonts w:eastAsia="仿宋" w:hint="eastAsia"/>
          <w:sz w:val="30"/>
          <w:szCs w:val="30"/>
        </w:rPr>
        <w:t>券商资管计划</w:t>
      </w:r>
      <w:proofErr w:type="gramEnd"/>
      <w:r w:rsidR="00346F71">
        <w:rPr>
          <w:rFonts w:eastAsia="仿宋" w:hint="eastAsia"/>
          <w:sz w:val="30"/>
          <w:szCs w:val="30"/>
        </w:rPr>
        <w:t>、保险资管</w:t>
      </w:r>
      <w:proofErr w:type="gramStart"/>
      <w:r w:rsidR="00346F71">
        <w:rPr>
          <w:rFonts w:eastAsia="仿宋" w:hint="eastAsia"/>
          <w:sz w:val="30"/>
          <w:szCs w:val="30"/>
        </w:rPr>
        <w:t>纾</w:t>
      </w:r>
      <w:proofErr w:type="gramEnd"/>
      <w:r w:rsidR="00346F71">
        <w:rPr>
          <w:rFonts w:eastAsia="仿宋" w:hint="eastAsia"/>
          <w:sz w:val="30"/>
          <w:szCs w:val="30"/>
        </w:rPr>
        <w:t>困专项产品、以及专项公司债、专项地方债等，</w:t>
      </w:r>
      <w:r w:rsidR="00350657">
        <w:rPr>
          <w:rFonts w:eastAsia="仿宋" w:hint="eastAsia"/>
          <w:sz w:val="30"/>
          <w:szCs w:val="30"/>
        </w:rPr>
        <w:t>有效</w:t>
      </w:r>
      <w:r w:rsidR="00346F71">
        <w:rPr>
          <w:rFonts w:eastAsia="仿宋" w:hint="eastAsia"/>
          <w:sz w:val="30"/>
          <w:szCs w:val="30"/>
        </w:rPr>
        <w:t>缓解</w:t>
      </w:r>
      <w:r w:rsidR="00350657">
        <w:rPr>
          <w:rFonts w:eastAsia="仿宋" w:hint="eastAsia"/>
          <w:sz w:val="30"/>
          <w:szCs w:val="30"/>
        </w:rPr>
        <w:t>了</w:t>
      </w:r>
      <w:r w:rsidR="00346F71">
        <w:rPr>
          <w:rFonts w:eastAsia="仿宋" w:hint="eastAsia"/>
          <w:sz w:val="30"/>
          <w:szCs w:val="30"/>
        </w:rPr>
        <w:t>股票质押融资风险，维持金融市场稳定。</w:t>
      </w:r>
    </w:p>
    <w:p w14:paraId="06C504C5" w14:textId="1EEE6B77" w:rsidR="00982381" w:rsidRPr="00F676F6" w:rsidRDefault="0064016B" w:rsidP="00705F41">
      <w:pPr>
        <w:spacing w:line="560" w:lineRule="exact"/>
        <w:ind w:firstLine="600"/>
        <w:rPr>
          <w:rFonts w:eastAsia="仿宋"/>
          <w:sz w:val="30"/>
          <w:szCs w:val="30"/>
        </w:rPr>
      </w:pPr>
      <w:r>
        <w:rPr>
          <w:rFonts w:eastAsia="仿宋" w:hint="eastAsia"/>
          <w:sz w:val="30"/>
          <w:szCs w:val="30"/>
        </w:rPr>
        <w:t>从研究现状看，</w:t>
      </w:r>
      <w:r w:rsidR="00995A0E" w:rsidRPr="00F676F6">
        <w:rPr>
          <w:rFonts w:eastAsia="仿宋" w:hint="eastAsia"/>
          <w:sz w:val="30"/>
          <w:szCs w:val="30"/>
        </w:rPr>
        <w:t>已有</w:t>
      </w:r>
      <w:r w:rsidR="002B6385" w:rsidRPr="00F676F6">
        <w:rPr>
          <w:rFonts w:eastAsia="仿宋" w:hint="eastAsia"/>
          <w:sz w:val="30"/>
          <w:szCs w:val="30"/>
        </w:rPr>
        <w:t>文献</w:t>
      </w:r>
      <w:r w:rsidR="00995A0E" w:rsidRPr="00F676F6">
        <w:rPr>
          <w:rFonts w:eastAsia="仿宋" w:hint="eastAsia"/>
          <w:sz w:val="30"/>
          <w:szCs w:val="30"/>
        </w:rPr>
        <w:t>围绕</w:t>
      </w:r>
      <w:r w:rsidR="002B6385" w:rsidRPr="00F676F6">
        <w:rPr>
          <w:rFonts w:eastAsia="仿宋" w:hint="eastAsia"/>
          <w:sz w:val="30"/>
          <w:szCs w:val="30"/>
        </w:rPr>
        <w:t>股权质押融资经济后果展开了大量研究</w:t>
      </w:r>
      <w:r w:rsidR="00224BB2" w:rsidRPr="00F676F6">
        <w:rPr>
          <w:rFonts w:eastAsia="仿宋" w:hint="eastAsia"/>
          <w:sz w:val="30"/>
          <w:szCs w:val="30"/>
        </w:rPr>
        <w:t>，</w:t>
      </w:r>
      <w:r w:rsidR="00B73D54">
        <w:rPr>
          <w:rFonts w:eastAsia="仿宋" w:hint="eastAsia"/>
          <w:sz w:val="30"/>
          <w:szCs w:val="30"/>
        </w:rPr>
        <w:t>主要包括提高股票质押融资规模、规避控制权转移风险等</w:t>
      </w:r>
      <w:r w:rsidR="00CD1AB0">
        <w:rPr>
          <w:rFonts w:eastAsia="仿宋" w:hint="eastAsia"/>
          <w:sz w:val="30"/>
          <w:szCs w:val="30"/>
        </w:rPr>
        <w:t>方面</w:t>
      </w:r>
      <w:r w:rsidR="00B73D54">
        <w:rPr>
          <w:rFonts w:eastAsia="仿宋" w:hint="eastAsia"/>
          <w:sz w:val="30"/>
          <w:szCs w:val="30"/>
        </w:rPr>
        <w:t>，</w:t>
      </w:r>
      <w:r w:rsidR="00224BB2" w:rsidRPr="00F676F6">
        <w:rPr>
          <w:rFonts w:eastAsia="仿宋" w:hint="eastAsia"/>
          <w:sz w:val="30"/>
          <w:szCs w:val="30"/>
        </w:rPr>
        <w:t>成果</w:t>
      </w:r>
      <w:r w:rsidR="00483870" w:rsidRPr="00F676F6">
        <w:rPr>
          <w:rFonts w:eastAsia="仿宋" w:hint="eastAsia"/>
          <w:sz w:val="30"/>
          <w:szCs w:val="30"/>
        </w:rPr>
        <w:t>较为</w:t>
      </w:r>
      <w:r w:rsidR="00224BB2" w:rsidRPr="00F676F6">
        <w:rPr>
          <w:rFonts w:eastAsia="仿宋" w:hint="eastAsia"/>
          <w:sz w:val="30"/>
          <w:szCs w:val="30"/>
        </w:rPr>
        <w:t>丰硕。</w:t>
      </w:r>
      <w:r w:rsidR="003B1CDE" w:rsidRPr="00F676F6">
        <w:rPr>
          <w:rFonts w:eastAsia="仿宋" w:hint="eastAsia"/>
          <w:sz w:val="30"/>
          <w:szCs w:val="30"/>
        </w:rPr>
        <w:t>股权质押融资</w:t>
      </w:r>
      <w:r w:rsidR="00C479D9" w:rsidRPr="00F676F6">
        <w:rPr>
          <w:rFonts w:eastAsia="仿宋" w:hint="eastAsia"/>
          <w:sz w:val="30"/>
          <w:szCs w:val="30"/>
        </w:rPr>
        <w:t>业务对上市公司最直接的影响在于控制权问题，股价大幅下跌，控股股东无法补仓或提供其他质押物，则极易发生控制权转移，导致上市公司治理结构发生重大变化，</w:t>
      </w:r>
      <w:r w:rsidR="00091C25" w:rsidRPr="00F676F6">
        <w:rPr>
          <w:rFonts w:eastAsia="仿宋" w:hint="eastAsia"/>
          <w:sz w:val="30"/>
          <w:szCs w:val="30"/>
        </w:rPr>
        <w:t>引发严重的代理问题，</w:t>
      </w:r>
      <w:r w:rsidR="00C479D9" w:rsidRPr="00F676F6">
        <w:rPr>
          <w:rFonts w:eastAsia="仿宋" w:hint="eastAsia"/>
          <w:sz w:val="30"/>
          <w:szCs w:val="30"/>
        </w:rPr>
        <w:t>进而对上市公司的经营管理造成不利影响。</w:t>
      </w:r>
      <w:r w:rsidR="00982381" w:rsidRPr="00F676F6">
        <w:rPr>
          <w:rFonts w:eastAsia="仿宋" w:hint="eastAsia"/>
          <w:sz w:val="30"/>
          <w:szCs w:val="30"/>
        </w:rPr>
        <w:t>当大股东预感控制权发生威胁时，将对上市公司信息披露进行干预，</w:t>
      </w:r>
      <w:r w:rsidR="00317345" w:rsidRPr="00F676F6">
        <w:rPr>
          <w:rFonts w:eastAsia="仿宋" w:hint="eastAsia"/>
          <w:sz w:val="30"/>
          <w:szCs w:val="30"/>
        </w:rPr>
        <w:t>倾向性披露信息，如披露好消息、</w:t>
      </w:r>
      <w:r w:rsidR="00465C74" w:rsidRPr="00F676F6">
        <w:rPr>
          <w:rFonts w:eastAsia="仿宋" w:hint="eastAsia"/>
          <w:sz w:val="30"/>
          <w:szCs w:val="30"/>
        </w:rPr>
        <w:t>隐藏</w:t>
      </w:r>
      <w:r w:rsidR="00317345" w:rsidRPr="00F676F6">
        <w:rPr>
          <w:rFonts w:eastAsia="仿宋" w:hint="eastAsia"/>
          <w:sz w:val="30"/>
          <w:szCs w:val="30"/>
        </w:rPr>
        <w:t>坏消息，</w:t>
      </w:r>
      <w:r w:rsidR="00982381" w:rsidRPr="00F676F6">
        <w:rPr>
          <w:rFonts w:eastAsia="仿宋" w:hint="eastAsia"/>
          <w:sz w:val="30"/>
          <w:szCs w:val="30"/>
        </w:rPr>
        <w:t>以达到</w:t>
      </w:r>
      <w:r w:rsidR="00D84558" w:rsidRPr="00F676F6">
        <w:rPr>
          <w:rFonts w:eastAsia="仿宋" w:hint="eastAsia"/>
          <w:sz w:val="30"/>
          <w:szCs w:val="30"/>
        </w:rPr>
        <w:t>掏空上市公司、规避股价下跌</w:t>
      </w:r>
      <w:r w:rsidR="00626640">
        <w:rPr>
          <w:rFonts w:eastAsia="仿宋" w:hint="eastAsia"/>
          <w:sz w:val="30"/>
          <w:szCs w:val="30"/>
        </w:rPr>
        <w:t>导致</w:t>
      </w:r>
      <w:r w:rsidR="00D84558" w:rsidRPr="00F676F6">
        <w:rPr>
          <w:rFonts w:eastAsia="仿宋" w:hint="eastAsia"/>
          <w:sz w:val="30"/>
          <w:szCs w:val="30"/>
        </w:rPr>
        <w:t>控制权</w:t>
      </w:r>
      <w:r w:rsidR="004512C6" w:rsidRPr="00F676F6">
        <w:rPr>
          <w:rFonts w:eastAsia="仿宋" w:hint="eastAsia"/>
          <w:sz w:val="30"/>
          <w:szCs w:val="30"/>
        </w:rPr>
        <w:t>转移</w:t>
      </w:r>
      <w:r w:rsidR="00982381" w:rsidRPr="00F676F6">
        <w:rPr>
          <w:rFonts w:eastAsia="仿宋" w:hint="eastAsia"/>
          <w:sz w:val="30"/>
          <w:szCs w:val="30"/>
        </w:rPr>
        <w:t>的目的，</w:t>
      </w:r>
      <w:r w:rsidR="00560F66" w:rsidRPr="00F676F6">
        <w:rPr>
          <w:rFonts w:eastAsia="仿宋" w:hint="eastAsia"/>
          <w:sz w:val="30"/>
          <w:szCs w:val="30"/>
        </w:rPr>
        <w:t>因此大股东股权质押比例越高，股价越低时，上市公司信息披露质量越低（张晨宇，</w:t>
      </w:r>
      <w:r w:rsidR="00560F66" w:rsidRPr="00F676F6">
        <w:rPr>
          <w:rFonts w:eastAsia="仿宋" w:hint="eastAsia"/>
          <w:sz w:val="30"/>
          <w:szCs w:val="30"/>
        </w:rPr>
        <w:t>2</w:t>
      </w:r>
      <w:r w:rsidR="00560F66" w:rsidRPr="00F676F6">
        <w:rPr>
          <w:rFonts w:eastAsia="仿宋"/>
          <w:sz w:val="30"/>
          <w:szCs w:val="30"/>
        </w:rPr>
        <w:t>019</w:t>
      </w:r>
      <w:r w:rsidR="002576D8" w:rsidRPr="00F676F6">
        <w:rPr>
          <w:rFonts w:eastAsia="仿宋" w:hint="eastAsia"/>
          <w:sz w:val="30"/>
          <w:szCs w:val="30"/>
        </w:rPr>
        <w:t>；钱爱民、张晨宇，</w:t>
      </w:r>
      <w:r w:rsidR="002576D8" w:rsidRPr="00F676F6">
        <w:rPr>
          <w:rFonts w:eastAsia="仿宋" w:hint="eastAsia"/>
          <w:sz w:val="30"/>
          <w:szCs w:val="30"/>
        </w:rPr>
        <w:t>2</w:t>
      </w:r>
      <w:r w:rsidR="002576D8" w:rsidRPr="00F676F6">
        <w:rPr>
          <w:rFonts w:eastAsia="仿宋"/>
          <w:sz w:val="30"/>
          <w:szCs w:val="30"/>
        </w:rPr>
        <w:t>019</w:t>
      </w:r>
      <w:r w:rsidR="00560F66" w:rsidRPr="00F676F6">
        <w:rPr>
          <w:rFonts w:eastAsia="仿宋" w:hint="eastAsia"/>
          <w:sz w:val="30"/>
          <w:szCs w:val="30"/>
        </w:rPr>
        <w:t>）。</w:t>
      </w:r>
      <w:r w:rsidR="00EC53AC" w:rsidRPr="00F676F6">
        <w:rPr>
          <w:rFonts w:eastAsia="仿宋" w:hint="eastAsia"/>
          <w:sz w:val="30"/>
          <w:szCs w:val="30"/>
        </w:rPr>
        <w:t>创新投资是企业提高市场竞争力，持续保持经营活</w:t>
      </w:r>
      <w:r w:rsidR="0019325E" w:rsidRPr="00F676F6">
        <w:rPr>
          <w:rFonts w:eastAsia="仿宋" w:hint="eastAsia"/>
          <w:sz w:val="30"/>
          <w:szCs w:val="30"/>
        </w:rPr>
        <w:t>力</w:t>
      </w:r>
      <w:r w:rsidR="00EC53AC" w:rsidRPr="00F676F6">
        <w:rPr>
          <w:rFonts w:eastAsia="仿宋" w:hint="eastAsia"/>
          <w:sz w:val="30"/>
          <w:szCs w:val="30"/>
        </w:rPr>
        <w:t>的基础，但存在</w:t>
      </w:r>
      <w:r w:rsidR="00C11482">
        <w:rPr>
          <w:rFonts w:eastAsia="仿宋" w:hint="eastAsia"/>
          <w:sz w:val="30"/>
          <w:szCs w:val="30"/>
        </w:rPr>
        <w:lastRenderedPageBreak/>
        <w:t>资金</w:t>
      </w:r>
      <w:r w:rsidR="00EC53AC" w:rsidRPr="00F676F6">
        <w:rPr>
          <w:rFonts w:eastAsia="仿宋" w:hint="eastAsia"/>
          <w:sz w:val="30"/>
          <w:szCs w:val="30"/>
        </w:rPr>
        <w:t>投入大、</w:t>
      </w:r>
      <w:r w:rsidR="0019325E" w:rsidRPr="00F676F6">
        <w:rPr>
          <w:rFonts w:eastAsia="仿宋" w:hint="eastAsia"/>
          <w:sz w:val="30"/>
          <w:szCs w:val="30"/>
        </w:rPr>
        <w:t>见效</w:t>
      </w:r>
      <w:r w:rsidR="00C11482">
        <w:rPr>
          <w:rFonts w:eastAsia="仿宋" w:hint="eastAsia"/>
          <w:sz w:val="30"/>
          <w:szCs w:val="30"/>
        </w:rPr>
        <w:t>时间长</w:t>
      </w:r>
      <w:r w:rsidR="0019325E" w:rsidRPr="00F676F6">
        <w:rPr>
          <w:rFonts w:eastAsia="仿宋" w:hint="eastAsia"/>
          <w:sz w:val="30"/>
          <w:szCs w:val="30"/>
        </w:rPr>
        <w:t>、</w:t>
      </w:r>
      <w:r w:rsidR="009A0613">
        <w:rPr>
          <w:rFonts w:eastAsia="仿宋" w:hint="eastAsia"/>
          <w:sz w:val="30"/>
          <w:szCs w:val="30"/>
        </w:rPr>
        <w:t>失败</w:t>
      </w:r>
      <w:r w:rsidR="00346276">
        <w:rPr>
          <w:rFonts w:eastAsia="仿宋" w:hint="eastAsia"/>
          <w:sz w:val="30"/>
          <w:szCs w:val="30"/>
        </w:rPr>
        <w:t>几率</w:t>
      </w:r>
      <w:r w:rsidR="0019325E" w:rsidRPr="00F676F6">
        <w:rPr>
          <w:rFonts w:eastAsia="仿宋" w:hint="eastAsia"/>
          <w:sz w:val="30"/>
          <w:szCs w:val="30"/>
        </w:rPr>
        <w:t>高等</w:t>
      </w:r>
      <w:r w:rsidR="00EC53AC" w:rsidRPr="00F676F6">
        <w:rPr>
          <w:rFonts w:eastAsia="仿宋" w:hint="eastAsia"/>
          <w:sz w:val="30"/>
          <w:szCs w:val="30"/>
        </w:rPr>
        <w:t>缺陷，</w:t>
      </w:r>
      <w:r w:rsidR="0019325E" w:rsidRPr="00F676F6">
        <w:rPr>
          <w:rFonts w:eastAsia="仿宋" w:hint="eastAsia"/>
          <w:sz w:val="30"/>
          <w:szCs w:val="30"/>
        </w:rPr>
        <w:t>短期内不利于收益的实现</w:t>
      </w:r>
      <w:r w:rsidR="007D15B3" w:rsidRPr="00F676F6">
        <w:rPr>
          <w:rFonts w:eastAsia="仿宋" w:hint="eastAsia"/>
          <w:sz w:val="30"/>
          <w:szCs w:val="30"/>
        </w:rPr>
        <w:t>，</w:t>
      </w:r>
      <w:r w:rsidR="0019325E" w:rsidRPr="00F676F6">
        <w:rPr>
          <w:rFonts w:eastAsia="仿宋" w:hint="eastAsia"/>
          <w:sz w:val="30"/>
          <w:szCs w:val="30"/>
        </w:rPr>
        <w:t>不利于股价提升，不利于大股东股权质押融资，</w:t>
      </w:r>
      <w:r w:rsidR="00B27B68" w:rsidRPr="00F676F6">
        <w:rPr>
          <w:rFonts w:eastAsia="仿宋" w:hint="eastAsia"/>
          <w:sz w:val="30"/>
          <w:szCs w:val="30"/>
        </w:rPr>
        <w:t>大股东会基于扩大股权质押融资规模</w:t>
      </w:r>
      <w:r w:rsidR="006207EE" w:rsidRPr="00F676F6">
        <w:rPr>
          <w:rFonts w:eastAsia="仿宋" w:hint="eastAsia"/>
          <w:sz w:val="30"/>
          <w:szCs w:val="30"/>
        </w:rPr>
        <w:t>目的</w:t>
      </w:r>
      <w:r w:rsidR="00B27B68" w:rsidRPr="00F676F6">
        <w:rPr>
          <w:rFonts w:eastAsia="仿宋" w:hint="eastAsia"/>
          <w:sz w:val="30"/>
          <w:szCs w:val="30"/>
        </w:rPr>
        <w:t>，干预公司经营活动，</w:t>
      </w:r>
      <w:r w:rsidR="00912431" w:rsidRPr="00F676F6">
        <w:rPr>
          <w:rFonts w:eastAsia="仿宋" w:hint="eastAsia"/>
          <w:sz w:val="30"/>
          <w:szCs w:val="30"/>
        </w:rPr>
        <w:t>减少</w:t>
      </w:r>
      <w:r w:rsidR="002C7B0B" w:rsidRPr="00F676F6">
        <w:rPr>
          <w:rFonts w:eastAsia="仿宋" w:hint="eastAsia"/>
          <w:sz w:val="30"/>
          <w:szCs w:val="30"/>
        </w:rPr>
        <w:t>企业</w:t>
      </w:r>
      <w:r w:rsidR="00B27B68" w:rsidRPr="00F676F6">
        <w:rPr>
          <w:rFonts w:eastAsia="仿宋" w:hint="eastAsia"/>
          <w:sz w:val="30"/>
          <w:szCs w:val="30"/>
        </w:rPr>
        <w:t>创新投入，提升上市公司短期收益，暂时性提高股价</w:t>
      </w:r>
      <w:r w:rsidR="00381A31" w:rsidRPr="00F676F6">
        <w:rPr>
          <w:rFonts w:eastAsia="仿宋" w:hint="eastAsia"/>
          <w:sz w:val="30"/>
          <w:szCs w:val="30"/>
        </w:rPr>
        <w:t>，调节质押股权价值</w:t>
      </w:r>
      <w:r w:rsidR="00B82EB6" w:rsidRPr="00F676F6">
        <w:rPr>
          <w:rFonts w:eastAsia="仿宋" w:hint="eastAsia"/>
          <w:sz w:val="30"/>
          <w:szCs w:val="30"/>
        </w:rPr>
        <w:t>（朱磊等，</w:t>
      </w:r>
      <w:r w:rsidR="00B82EB6" w:rsidRPr="00F676F6">
        <w:rPr>
          <w:rFonts w:eastAsia="仿宋" w:hint="eastAsia"/>
          <w:sz w:val="30"/>
          <w:szCs w:val="30"/>
        </w:rPr>
        <w:t>2</w:t>
      </w:r>
      <w:r w:rsidR="00B82EB6" w:rsidRPr="00F676F6">
        <w:rPr>
          <w:rFonts w:eastAsia="仿宋"/>
          <w:sz w:val="30"/>
          <w:szCs w:val="30"/>
        </w:rPr>
        <w:t>019</w:t>
      </w:r>
      <w:r w:rsidR="00912431" w:rsidRPr="00F676F6">
        <w:rPr>
          <w:rFonts w:eastAsia="仿宋" w:hint="eastAsia"/>
          <w:sz w:val="30"/>
          <w:szCs w:val="30"/>
        </w:rPr>
        <w:t>）</w:t>
      </w:r>
      <w:r w:rsidR="00126971">
        <w:rPr>
          <w:rFonts w:eastAsia="仿宋" w:hint="eastAsia"/>
          <w:sz w:val="30"/>
          <w:szCs w:val="30"/>
        </w:rPr>
        <w:t>。特别是</w:t>
      </w:r>
      <w:r w:rsidR="00126971" w:rsidRPr="00F676F6">
        <w:rPr>
          <w:rFonts w:eastAsia="仿宋" w:hint="eastAsia"/>
          <w:sz w:val="30"/>
          <w:szCs w:val="30"/>
        </w:rPr>
        <w:t>货币政策紧缩期</w:t>
      </w:r>
      <w:r w:rsidR="00126971">
        <w:rPr>
          <w:rFonts w:eastAsia="仿宋" w:hint="eastAsia"/>
          <w:sz w:val="30"/>
          <w:szCs w:val="30"/>
        </w:rPr>
        <w:t>，</w:t>
      </w:r>
      <w:r w:rsidR="00912431" w:rsidRPr="00F676F6">
        <w:rPr>
          <w:rFonts w:eastAsia="仿宋" w:hint="eastAsia"/>
          <w:sz w:val="30"/>
          <w:szCs w:val="30"/>
        </w:rPr>
        <w:t>大股东对上市公司创新投入的抑制尤为明显（</w:t>
      </w:r>
      <w:r w:rsidR="00D52205" w:rsidRPr="00F676F6">
        <w:rPr>
          <w:rFonts w:eastAsia="仿宋" w:hint="eastAsia"/>
          <w:sz w:val="30"/>
          <w:szCs w:val="30"/>
        </w:rPr>
        <w:t>文</w:t>
      </w:r>
      <w:proofErr w:type="gramStart"/>
      <w:r w:rsidR="00D52205" w:rsidRPr="00F676F6">
        <w:rPr>
          <w:rFonts w:eastAsia="仿宋" w:hint="eastAsia"/>
          <w:sz w:val="30"/>
          <w:szCs w:val="30"/>
        </w:rPr>
        <w:t>雯</w:t>
      </w:r>
      <w:proofErr w:type="gramEnd"/>
      <w:r w:rsidR="00D52205" w:rsidRPr="00F676F6">
        <w:rPr>
          <w:rFonts w:eastAsia="仿宋" w:hint="eastAsia"/>
          <w:sz w:val="30"/>
          <w:szCs w:val="30"/>
        </w:rPr>
        <w:t>等，</w:t>
      </w:r>
      <w:r w:rsidR="00D52205" w:rsidRPr="00F676F6">
        <w:rPr>
          <w:rFonts w:eastAsia="仿宋" w:hint="eastAsia"/>
          <w:sz w:val="30"/>
          <w:szCs w:val="30"/>
        </w:rPr>
        <w:t>2</w:t>
      </w:r>
      <w:r w:rsidR="00D52205" w:rsidRPr="00F676F6">
        <w:rPr>
          <w:rFonts w:eastAsia="仿宋"/>
          <w:sz w:val="30"/>
          <w:szCs w:val="30"/>
        </w:rPr>
        <w:t>019</w:t>
      </w:r>
      <w:r w:rsidR="00B82EB6" w:rsidRPr="00F676F6">
        <w:rPr>
          <w:rFonts w:eastAsia="仿宋" w:hint="eastAsia"/>
          <w:sz w:val="30"/>
          <w:szCs w:val="30"/>
        </w:rPr>
        <w:t>）。</w:t>
      </w:r>
      <w:r w:rsidR="007E5D1C" w:rsidRPr="00F676F6">
        <w:rPr>
          <w:rFonts w:eastAsia="仿宋" w:hint="eastAsia"/>
          <w:sz w:val="30"/>
          <w:szCs w:val="30"/>
        </w:rPr>
        <w:t>廖珂等学者发现，</w:t>
      </w:r>
      <w:r w:rsidR="00DA723E" w:rsidRPr="00F676F6">
        <w:rPr>
          <w:rFonts w:eastAsia="仿宋" w:hint="eastAsia"/>
          <w:sz w:val="30"/>
          <w:szCs w:val="30"/>
        </w:rPr>
        <w:t>若大股东进行了股权质押融资，上市公司更倾向于选择“高转送”</w:t>
      </w:r>
      <w:r w:rsidR="00336F8C" w:rsidRPr="00F676F6">
        <w:rPr>
          <w:rFonts w:eastAsia="仿宋" w:hint="eastAsia"/>
          <w:sz w:val="30"/>
          <w:szCs w:val="30"/>
        </w:rPr>
        <w:t>股利</w:t>
      </w:r>
      <w:r w:rsidR="00DA723E" w:rsidRPr="00F676F6">
        <w:rPr>
          <w:rFonts w:eastAsia="仿宋" w:hint="eastAsia"/>
          <w:sz w:val="30"/>
          <w:szCs w:val="30"/>
        </w:rPr>
        <w:t>政策，</w:t>
      </w:r>
      <w:r w:rsidR="00C86616" w:rsidRPr="00F676F6">
        <w:rPr>
          <w:rFonts w:eastAsia="仿宋" w:hint="eastAsia"/>
          <w:sz w:val="30"/>
          <w:szCs w:val="30"/>
        </w:rPr>
        <w:t>该特征在控股股东质押股份比例越高、质押股权面临的平仓风险越高时更为显著。</w:t>
      </w:r>
      <w:r w:rsidR="001E5FCC" w:rsidRPr="00F676F6">
        <w:rPr>
          <w:rFonts w:eastAsia="仿宋" w:hint="eastAsia"/>
          <w:sz w:val="30"/>
          <w:szCs w:val="30"/>
        </w:rPr>
        <w:t>现有研究重点围绕大股东如何防范控制权转移风险进行了探讨，大股东可能会在创新投入、信息披露、股利政策选择等方面对上市公司进行干预，以规避控制权转移风险。</w:t>
      </w:r>
    </w:p>
    <w:p w14:paraId="0220B59A" w14:textId="26A7E97A" w:rsidR="0080507C" w:rsidRPr="00F676F6" w:rsidRDefault="007E4AD5" w:rsidP="00705F41">
      <w:pPr>
        <w:spacing w:line="560" w:lineRule="exact"/>
        <w:ind w:firstLine="600"/>
        <w:rPr>
          <w:rFonts w:eastAsia="仿宋"/>
          <w:sz w:val="30"/>
          <w:szCs w:val="30"/>
        </w:rPr>
      </w:pPr>
      <w:r>
        <w:rPr>
          <w:rFonts w:eastAsia="仿宋" w:hint="eastAsia"/>
          <w:sz w:val="30"/>
          <w:szCs w:val="30"/>
        </w:rPr>
        <w:t>现有制度和研究以</w:t>
      </w:r>
      <w:r w:rsidR="001E506D">
        <w:rPr>
          <w:rFonts w:eastAsia="仿宋" w:hint="eastAsia"/>
          <w:sz w:val="30"/>
          <w:szCs w:val="30"/>
        </w:rPr>
        <w:t>探讨股东如何提高股票质押融资规模，</w:t>
      </w:r>
      <w:r>
        <w:rPr>
          <w:rFonts w:eastAsia="仿宋" w:hint="eastAsia"/>
          <w:sz w:val="30"/>
          <w:szCs w:val="30"/>
        </w:rPr>
        <w:t>防范上市公司控制权转移风险</w:t>
      </w:r>
      <w:r w:rsidR="00FC1AFE">
        <w:rPr>
          <w:rFonts w:eastAsia="仿宋" w:hint="eastAsia"/>
          <w:sz w:val="30"/>
          <w:szCs w:val="30"/>
        </w:rPr>
        <w:t>为目的</w:t>
      </w:r>
      <w:r>
        <w:rPr>
          <w:rFonts w:eastAsia="仿宋" w:hint="eastAsia"/>
          <w:sz w:val="30"/>
          <w:szCs w:val="30"/>
        </w:rPr>
        <w:t>，</w:t>
      </w:r>
      <w:r w:rsidR="00FC1AFE">
        <w:rPr>
          <w:rFonts w:eastAsia="仿宋" w:hint="eastAsia"/>
          <w:sz w:val="30"/>
          <w:szCs w:val="30"/>
        </w:rPr>
        <w:t>以维护股票市场稳定为主。</w:t>
      </w:r>
      <w:r w:rsidR="00A53050">
        <w:rPr>
          <w:rFonts w:eastAsia="仿宋" w:hint="eastAsia"/>
          <w:sz w:val="30"/>
          <w:szCs w:val="30"/>
        </w:rPr>
        <w:t>随着多层次资本市场体系的完善，</w:t>
      </w:r>
      <w:r w:rsidR="001B78CE">
        <w:rPr>
          <w:rFonts w:eastAsia="仿宋" w:hint="eastAsia"/>
          <w:sz w:val="30"/>
          <w:szCs w:val="30"/>
        </w:rPr>
        <w:t>权益资本市场与信贷资本市场的联系更加紧密。</w:t>
      </w:r>
      <w:r w:rsidR="000D6DA8">
        <w:rPr>
          <w:rFonts w:eastAsia="仿宋" w:hint="eastAsia"/>
          <w:sz w:val="30"/>
          <w:szCs w:val="30"/>
        </w:rPr>
        <w:t>其中，</w:t>
      </w:r>
      <w:r w:rsidR="003B0C2F">
        <w:rPr>
          <w:rFonts w:eastAsia="仿宋" w:hint="eastAsia"/>
          <w:sz w:val="30"/>
          <w:szCs w:val="30"/>
        </w:rPr>
        <w:t>股票</w:t>
      </w:r>
      <w:r w:rsidR="0080507C" w:rsidRPr="00F676F6">
        <w:rPr>
          <w:rFonts w:eastAsia="仿宋" w:hint="eastAsia"/>
          <w:sz w:val="30"/>
          <w:szCs w:val="30"/>
        </w:rPr>
        <w:t>质押融资业务已成为股票市场与银行信贷市场的重要纽带，</w:t>
      </w:r>
      <w:r w:rsidR="003B0C2F">
        <w:rPr>
          <w:rFonts w:eastAsia="仿宋" w:hint="eastAsia"/>
          <w:sz w:val="30"/>
          <w:szCs w:val="30"/>
        </w:rPr>
        <w:t>证券市场中，股票</w:t>
      </w:r>
      <w:r w:rsidR="006D371A" w:rsidRPr="00F676F6">
        <w:rPr>
          <w:rFonts w:eastAsia="仿宋" w:hint="eastAsia"/>
          <w:sz w:val="30"/>
          <w:szCs w:val="30"/>
        </w:rPr>
        <w:t>价值</w:t>
      </w:r>
      <w:r w:rsidR="000A0034">
        <w:rPr>
          <w:rFonts w:eastAsia="仿宋" w:hint="eastAsia"/>
          <w:sz w:val="30"/>
          <w:szCs w:val="30"/>
        </w:rPr>
        <w:t>持续负向</w:t>
      </w:r>
      <w:r w:rsidR="006D371A" w:rsidRPr="00F676F6">
        <w:rPr>
          <w:rFonts w:eastAsia="仿宋" w:hint="eastAsia"/>
          <w:sz w:val="30"/>
          <w:szCs w:val="30"/>
        </w:rPr>
        <w:t>变动不仅会对股票市场造成重大</w:t>
      </w:r>
      <w:r w:rsidR="000A0034">
        <w:rPr>
          <w:rFonts w:eastAsia="仿宋" w:hint="eastAsia"/>
          <w:sz w:val="30"/>
          <w:szCs w:val="30"/>
        </w:rPr>
        <w:t>负面</w:t>
      </w:r>
      <w:r w:rsidR="006D371A" w:rsidRPr="00F676F6">
        <w:rPr>
          <w:rFonts w:eastAsia="仿宋" w:hint="eastAsia"/>
          <w:sz w:val="30"/>
          <w:szCs w:val="30"/>
        </w:rPr>
        <w:t>影响</w:t>
      </w:r>
      <w:r w:rsidR="000D6DA8">
        <w:rPr>
          <w:rFonts w:eastAsia="仿宋" w:hint="eastAsia"/>
          <w:sz w:val="30"/>
          <w:szCs w:val="30"/>
        </w:rPr>
        <w:t>，导致上市公司控制权强制转移</w:t>
      </w:r>
      <w:r w:rsidR="006D371A" w:rsidRPr="00F676F6">
        <w:rPr>
          <w:rFonts w:eastAsia="仿宋" w:hint="eastAsia"/>
          <w:sz w:val="30"/>
          <w:szCs w:val="30"/>
        </w:rPr>
        <w:t>，同时</w:t>
      </w:r>
      <w:r w:rsidR="00D23ACE" w:rsidRPr="00F676F6">
        <w:rPr>
          <w:rFonts w:eastAsia="仿宋" w:hint="eastAsia"/>
          <w:sz w:val="30"/>
          <w:szCs w:val="30"/>
        </w:rPr>
        <w:t>还</w:t>
      </w:r>
      <w:r w:rsidR="006D371A" w:rsidRPr="00F676F6">
        <w:rPr>
          <w:rFonts w:eastAsia="仿宋" w:hint="eastAsia"/>
          <w:sz w:val="30"/>
          <w:szCs w:val="30"/>
        </w:rPr>
        <w:t>会</w:t>
      </w:r>
      <w:r w:rsidR="000A0034">
        <w:rPr>
          <w:rFonts w:eastAsia="仿宋" w:hint="eastAsia"/>
          <w:sz w:val="30"/>
          <w:szCs w:val="30"/>
        </w:rPr>
        <w:t>因质押物价值不足等问题，</w:t>
      </w:r>
      <w:r w:rsidR="006D371A" w:rsidRPr="00F676F6">
        <w:rPr>
          <w:rFonts w:eastAsia="仿宋" w:hint="eastAsia"/>
          <w:sz w:val="30"/>
          <w:szCs w:val="30"/>
        </w:rPr>
        <w:t>将风险迅速传导至银行业金融机构</w:t>
      </w:r>
      <w:r w:rsidR="00F065FE" w:rsidRPr="00F676F6">
        <w:rPr>
          <w:rFonts w:eastAsia="仿宋" w:hint="eastAsia"/>
          <w:sz w:val="30"/>
          <w:szCs w:val="30"/>
        </w:rPr>
        <w:t>，降低银行业金融机构信贷资产质量</w:t>
      </w:r>
      <w:r w:rsidR="000A0034" w:rsidRPr="00F676F6">
        <w:rPr>
          <w:rFonts w:eastAsia="仿宋" w:hint="eastAsia"/>
          <w:sz w:val="30"/>
          <w:szCs w:val="30"/>
        </w:rPr>
        <w:t>，</w:t>
      </w:r>
      <w:r w:rsidR="003B0C2F">
        <w:rPr>
          <w:rFonts w:eastAsia="仿宋" w:hint="eastAsia"/>
          <w:sz w:val="30"/>
          <w:szCs w:val="30"/>
        </w:rPr>
        <w:t>增大银行等金融机构</w:t>
      </w:r>
      <w:r w:rsidR="000A0034" w:rsidRPr="00F676F6">
        <w:rPr>
          <w:rFonts w:eastAsia="仿宋" w:hint="eastAsia"/>
          <w:sz w:val="30"/>
          <w:szCs w:val="30"/>
        </w:rPr>
        <w:t>信用风险</w:t>
      </w:r>
      <w:r w:rsidR="003B0C2F">
        <w:rPr>
          <w:rFonts w:eastAsia="仿宋" w:hint="eastAsia"/>
          <w:sz w:val="30"/>
          <w:szCs w:val="30"/>
        </w:rPr>
        <w:t>爆发几率</w:t>
      </w:r>
      <w:r w:rsidR="00FA6A3D" w:rsidRPr="00F676F6">
        <w:rPr>
          <w:rFonts w:eastAsia="仿宋" w:hint="eastAsia"/>
          <w:sz w:val="30"/>
          <w:szCs w:val="30"/>
        </w:rPr>
        <w:t>。</w:t>
      </w:r>
      <w:r w:rsidR="0058335B" w:rsidRPr="00F676F6">
        <w:rPr>
          <w:rFonts w:eastAsia="仿宋" w:hint="eastAsia"/>
          <w:sz w:val="30"/>
          <w:szCs w:val="30"/>
        </w:rPr>
        <w:t>然而，现有研究成果中，鲜有文献从银行信贷资产质量的角度，考察股</w:t>
      </w:r>
      <w:r w:rsidR="000A0034">
        <w:rPr>
          <w:rFonts w:eastAsia="仿宋" w:hint="eastAsia"/>
          <w:sz w:val="30"/>
          <w:szCs w:val="30"/>
        </w:rPr>
        <w:t>票</w:t>
      </w:r>
      <w:r w:rsidR="0058335B" w:rsidRPr="00F676F6">
        <w:rPr>
          <w:rFonts w:eastAsia="仿宋" w:hint="eastAsia"/>
          <w:sz w:val="30"/>
          <w:szCs w:val="30"/>
        </w:rPr>
        <w:t>质押融资业务对银行信贷资产质量的影响。</w:t>
      </w:r>
    </w:p>
    <w:p w14:paraId="6FA6CD5F" w14:textId="3CB8D3AE" w:rsidR="00153DF6" w:rsidRPr="00F676F6" w:rsidRDefault="00153DF6" w:rsidP="00153DF6">
      <w:pPr>
        <w:spacing w:line="560" w:lineRule="exact"/>
        <w:ind w:firstLine="602"/>
        <w:rPr>
          <w:rFonts w:eastAsia="仿宋"/>
          <w:b/>
          <w:bCs/>
          <w:sz w:val="30"/>
          <w:szCs w:val="30"/>
        </w:rPr>
      </w:pPr>
      <w:r>
        <w:rPr>
          <w:rFonts w:eastAsia="仿宋" w:hint="eastAsia"/>
          <w:b/>
          <w:bCs/>
          <w:sz w:val="30"/>
          <w:szCs w:val="30"/>
        </w:rPr>
        <w:t>三、</w:t>
      </w:r>
      <w:r w:rsidRPr="00F676F6">
        <w:rPr>
          <w:rFonts w:eastAsia="仿宋" w:hint="eastAsia"/>
          <w:b/>
          <w:bCs/>
          <w:sz w:val="30"/>
          <w:szCs w:val="30"/>
        </w:rPr>
        <w:t>理论分析</w:t>
      </w:r>
    </w:p>
    <w:p w14:paraId="5C9F56EA" w14:textId="49F7C660" w:rsidR="00AA1B47" w:rsidRDefault="00D55EEA" w:rsidP="00705F41">
      <w:pPr>
        <w:spacing w:line="560" w:lineRule="exact"/>
        <w:ind w:firstLine="600"/>
        <w:rPr>
          <w:rFonts w:eastAsia="仿宋"/>
          <w:sz w:val="30"/>
          <w:szCs w:val="30"/>
        </w:rPr>
      </w:pPr>
      <w:r w:rsidRPr="00F676F6">
        <w:rPr>
          <w:rFonts w:eastAsia="仿宋" w:hint="eastAsia"/>
          <w:sz w:val="30"/>
          <w:szCs w:val="30"/>
        </w:rPr>
        <w:t>股价是股</w:t>
      </w:r>
      <w:r w:rsidR="00CC03E6">
        <w:rPr>
          <w:rFonts w:eastAsia="仿宋" w:hint="eastAsia"/>
          <w:sz w:val="30"/>
          <w:szCs w:val="30"/>
        </w:rPr>
        <w:t>票</w:t>
      </w:r>
      <w:r w:rsidRPr="00F676F6">
        <w:rPr>
          <w:rFonts w:eastAsia="仿宋" w:hint="eastAsia"/>
          <w:sz w:val="30"/>
          <w:szCs w:val="30"/>
        </w:rPr>
        <w:t>质押融资业务中的核心要素，其不仅影响资金需求主体的融资金额，更与质押物的</w:t>
      </w:r>
      <w:r w:rsidR="00224F04" w:rsidRPr="00F676F6">
        <w:rPr>
          <w:rFonts w:eastAsia="仿宋" w:hint="eastAsia"/>
          <w:sz w:val="30"/>
          <w:szCs w:val="30"/>
        </w:rPr>
        <w:t>是否足值</w:t>
      </w:r>
      <w:r w:rsidRPr="00F676F6">
        <w:rPr>
          <w:rFonts w:eastAsia="仿宋" w:hint="eastAsia"/>
          <w:sz w:val="30"/>
          <w:szCs w:val="30"/>
        </w:rPr>
        <w:t>息息相关。</w:t>
      </w:r>
      <w:r w:rsidR="005F5484" w:rsidRPr="00F676F6">
        <w:rPr>
          <w:rFonts w:eastAsia="仿宋" w:hint="eastAsia"/>
          <w:sz w:val="30"/>
          <w:szCs w:val="30"/>
        </w:rPr>
        <w:t>当质押股票价格处于上行期，质押物价值较高，业务存续期内，不会对银行资产质量造成</w:t>
      </w:r>
      <w:r w:rsidR="005F5484" w:rsidRPr="00F676F6">
        <w:rPr>
          <w:rFonts w:eastAsia="仿宋" w:hint="eastAsia"/>
          <w:sz w:val="30"/>
          <w:szCs w:val="30"/>
        </w:rPr>
        <w:lastRenderedPageBreak/>
        <w:t>负面影响。</w:t>
      </w:r>
      <w:r w:rsidR="00D133AA" w:rsidRPr="00F676F6">
        <w:rPr>
          <w:rFonts w:eastAsia="仿宋" w:hint="eastAsia"/>
          <w:sz w:val="30"/>
          <w:szCs w:val="30"/>
        </w:rPr>
        <w:t>当质押股票价格持续走低，接近或达到、甚至低于预警线（或平仓线），且属于非暂时性下跌时，将出现质押物</w:t>
      </w:r>
      <w:r w:rsidR="008F174D" w:rsidRPr="00F676F6">
        <w:rPr>
          <w:rFonts w:eastAsia="仿宋" w:hint="eastAsia"/>
          <w:sz w:val="30"/>
          <w:szCs w:val="30"/>
        </w:rPr>
        <w:t>价值</w:t>
      </w:r>
      <w:r w:rsidR="00D133AA" w:rsidRPr="00F676F6">
        <w:rPr>
          <w:rFonts w:eastAsia="仿宋" w:hint="eastAsia"/>
          <w:sz w:val="30"/>
          <w:szCs w:val="30"/>
        </w:rPr>
        <w:t>不足的情况，</w:t>
      </w:r>
      <w:r w:rsidR="0029004B">
        <w:rPr>
          <w:rFonts w:eastAsia="仿宋" w:hint="eastAsia"/>
          <w:sz w:val="30"/>
          <w:szCs w:val="30"/>
        </w:rPr>
        <w:t>出现潜在信用风险，</w:t>
      </w:r>
      <w:r w:rsidR="000B5D1C">
        <w:rPr>
          <w:rFonts w:eastAsia="仿宋" w:hint="eastAsia"/>
          <w:sz w:val="30"/>
          <w:szCs w:val="30"/>
        </w:rPr>
        <w:t>进而</w:t>
      </w:r>
      <w:r w:rsidR="00D133AA" w:rsidRPr="00F676F6">
        <w:rPr>
          <w:rFonts w:eastAsia="仿宋" w:hint="eastAsia"/>
          <w:sz w:val="30"/>
          <w:szCs w:val="30"/>
        </w:rPr>
        <w:t>影响银行</w:t>
      </w:r>
      <w:r w:rsidR="00CC03E6">
        <w:rPr>
          <w:rFonts w:eastAsia="仿宋" w:hint="eastAsia"/>
          <w:sz w:val="30"/>
          <w:szCs w:val="30"/>
        </w:rPr>
        <w:t>信贷</w:t>
      </w:r>
      <w:r w:rsidR="00D133AA" w:rsidRPr="00F676F6">
        <w:rPr>
          <w:rFonts w:eastAsia="仿宋" w:hint="eastAsia"/>
          <w:sz w:val="30"/>
          <w:szCs w:val="30"/>
        </w:rPr>
        <w:t>资产质量。</w:t>
      </w:r>
    </w:p>
    <w:p w14:paraId="5C921460" w14:textId="5804DA79" w:rsidR="00344E2B" w:rsidRDefault="00344E2B" w:rsidP="00705F41">
      <w:pPr>
        <w:spacing w:line="560" w:lineRule="exact"/>
        <w:ind w:firstLine="600"/>
        <w:rPr>
          <w:rFonts w:eastAsia="仿宋"/>
          <w:sz w:val="30"/>
          <w:szCs w:val="30"/>
        </w:rPr>
      </w:pPr>
      <w:r>
        <w:rPr>
          <w:rFonts w:eastAsia="仿宋" w:hint="eastAsia"/>
          <w:sz w:val="30"/>
          <w:szCs w:val="30"/>
        </w:rPr>
        <w:t>质押率是</w:t>
      </w:r>
      <w:r w:rsidR="00010FAB">
        <w:rPr>
          <w:rFonts w:eastAsia="仿宋" w:hint="eastAsia"/>
          <w:sz w:val="30"/>
          <w:szCs w:val="30"/>
        </w:rPr>
        <w:t>资金</w:t>
      </w:r>
      <w:r w:rsidR="00FB36A6">
        <w:rPr>
          <w:rFonts w:eastAsia="仿宋" w:hint="eastAsia"/>
          <w:sz w:val="30"/>
          <w:szCs w:val="30"/>
        </w:rPr>
        <w:t>融资主体与借款银行贷款博弈的结果，对</w:t>
      </w:r>
      <w:r>
        <w:rPr>
          <w:rFonts w:eastAsia="仿宋" w:hint="eastAsia"/>
          <w:sz w:val="30"/>
          <w:szCs w:val="30"/>
        </w:rPr>
        <w:t>银行信贷</w:t>
      </w:r>
      <w:r w:rsidR="002F61AC">
        <w:rPr>
          <w:rFonts w:eastAsia="仿宋" w:hint="eastAsia"/>
          <w:sz w:val="30"/>
          <w:szCs w:val="30"/>
        </w:rPr>
        <w:t>资产</w:t>
      </w:r>
      <w:r>
        <w:rPr>
          <w:rFonts w:eastAsia="仿宋" w:hint="eastAsia"/>
          <w:sz w:val="30"/>
          <w:szCs w:val="30"/>
        </w:rPr>
        <w:t>质量</w:t>
      </w:r>
      <w:r w:rsidR="00FB36A6">
        <w:rPr>
          <w:rFonts w:eastAsia="仿宋" w:hint="eastAsia"/>
          <w:sz w:val="30"/>
          <w:szCs w:val="30"/>
        </w:rPr>
        <w:t>具有重要影响。质押率较低，</w:t>
      </w:r>
      <w:r w:rsidR="007A52A0">
        <w:rPr>
          <w:rFonts w:eastAsia="仿宋" w:hint="eastAsia"/>
          <w:sz w:val="30"/>
          <w:szCs w:val="30"/>
        </w:rPr>
        <w:t>意味着</w:t>
      </w:r>
      <w:r w:rsidR="00A81F78">
        <w:rPr>
          <w:rFonts w:eastAsia="仿宋" w:hint="eastAsia"/>
          <w:sz w:val="30"/>
          <w:szCs w:val="30"/>
        </w:rPr>
        <w:t>融资额度相对较小，</w:t>
      </w:r>
      <w:r w:rsidR="00002B4A">
        <w:rPr>
          <w:rFonts w:eastAsia="仿宋" w:hint="eastAsia"/>
          <w:sz w:val="30"/>
          <w:szCs w:val="30"/>
        </w:rPr>
        <w:t>质押股票设定的预警线和平</w:t>
      </w:r>
      <w:proofErr w:type="gramStart"/>
      <w:r w:rsidR="00002B4A">
        <w:rPr>
          <w:rFonts w:eastAsia="仿宋" w:hint="eastAsia"/>
          <w:sz w:val="30"/>
          <w:szCs w:val="30"/>
        </w:rPr>
        <w:t>仓线相应</w:t>
      </w:r>
      <w:proofErr w:type="gramEnd"/>
      <w:r w:rsidR="00002B4A">
        <w:rPr>
          <w:rFonts w:eastAsia="仿宋" w:hint="eastAsia"/>
          <w:sz w:val="30"/>
          <w:szCs w:val="30"/>
        </w:rPr>
        <w:t>较低，</w:t>
      </w:r>
      <w:r w:rsidR="0061435A">
        <w:rPr>
          <w:rFonts w:eastAsia="仿宋" w:hint="eastAsia"/>
          <w:sz w:val="30"/>
          <w:szCs w:val="30"/>
        </w:rPr>
        <w:t>股价下跌的缓冲空间较大，</w:t>
      </w:r>
      <w:r w:rsidR="007A52A0">
        <w:rPr>
          <w:rFonts w:eastAsia="仿宋" w:hint="eastAsia"/>
          <w:sz w:val="30"/>
          <w:szCs w:val="30"/>
        </w:rPr>
        <w:t>银行承受质押股票价格下跌的能力越强，信贷资产质量越高。反之，质押率较高，股价负向波动程度越大，信用风险越大，对银行信贷资产质量的负面影响越大。</w:t>
      </w:r>
    </w:p>
    <w:p w14:paraId="766C2C95" w14:textId="1857A7B1" w:rsidR="00FB36A6" w:rsidRDefault="0067551B" w:rsidP="00705F41">
      <w:pPr>
        <w:spacing w:line="560" w:lineRule="exact"/>
        <w:ind w:firstLine="600"/>
        <w:rPr>
          <w:rFonts w:eastAsia="仿宋"/>
          <w:sz w:val="30"/>
          <w:szCs w:val="30"/>
        </w:rPr>
      </w:pPr>
      <w:r>
        <w:rPr>
          <w:rFonts w:eastAsia="仿宋" w:hint="eastAsia"/>
          <w:sz w:val="30"/>
          <w:szCs w:val="30"/>
        </w:rPr>
        <w:t>质押比例</w:t>
      </w:r>
      <w:r w:rsidR="00D7196C">
        <w:rPr>
          <w:rFonts w:eastAsia="仿宋" w:hint="eastAsia"/>
          <w:sz w:val="30"/>
          <w:szCs w:val="30"/>
        </w:rPr>
        <w:t>，是指股票质押数量占股票数量的比重。</w:t>
      </w:r>
      <w:r w:rsidR="00EE6675">
        <w:rPr>
          <w:rFonts w:eastAsia="仿宋" w:hint="eastAsia"/>
          <w:sz w:val="30"/>
          <w:szCs w:val="30"/>
        </w:rPr>
        <w:t>对单一股东来讲，质押比例即单一客户质押股票数量与所持有股票数量</w:t>
      </w:r>
      <w:r w:rsidR="00155357">
        <w:rPr>
          <w:rFonts w:eastAsia="仿宋" w:hint="eastAsia"/>
          <w:sz w:val="30"/>
          <w:szCs w:val="30"/>
        </w:rPr>
        <w:t>的比值</w:t>
      </w:r>
      <w:r w:rsidR="00EE6675">
        <w:rPr>
          <w:rFonts w:eastAsia="仿宋" w:hint="eastAsia"/>
          <w:sz w:val="30"/>
          <w:szCs w:val="30"/>
        </w:rPr>
        <w:t>。</w:t>
      </w:r>
      <w:r w:rsidR="007A47BE">
        <w:rPr>
          <w:rFonts w:eastAsia="仿宋" w:hint="eastAsia"/>
          <w:sz w:val="30"/>
          <w:szCs w:val="30"/>
        </w:rPr>
        <w:t>该比值越大，表明股票质押集中度越高，弹性空间越小。一旦质押股票下跌至预警线或平仓线附近，银行要求借款人补充质押，以确保质押物足值时，质押比例越低的借款人，补仓能力越强，信用风险越低，银行信贷资产质量越高。即股票质押比例与银行信贷资产质量负相关。</w:t>
      </w:r>
    </w:p>
    <w:p w14:paraId="75C8F82E" w14:textId="15B36B2D" w:rsidR="00CD4F4E" w:rsidRDefault="00C009A5" w:rsidP="00705F41">
      <w:pPr>
        <w:spacing w:line="560" w:lineRule="exact"/>
        <w:ind w:firstLine="600"/>
        <w:rPr>
          <w:rFonts w:eastAsia="仿宋"/>
          <w:sz w:val="30"/>
          <w:szCs w:val="30"/>
        </w:rPr>
      </w:pPr>
      <w:r>
        <w:rPr>
          <w:rFonts w:eastAsia="仿宋" w:hint="eastAsia"/>
          <w:sz w:val="30"/>
          <w:szCs w:val="30"/>
        </w:rPr>
        <w:t>综上所述，股票价格、质押率、质押比例是股票质押融资业务中，影响银行信贷资产质量的重要因素，其作用路径如图</w:t>
      </w:r>
      <w:r>
        <w:rPr>
          <w:rFonts w:eastAsia="仿宋" w:hint="eastAsia"/>
          <w:sz w:val="30"/>
          <w:szCs w:val="30"/>
        </w:rPr>
        <w:t>1</w:t>
      </w:r>
      <w:r>
        <w:rPr>
          <w:rFonts w:eastAsia="仿宋" w:hint="eastAsia"/>
          <w:sz w:val="30"/>
          <w:szCs w:val="30"/>
        </w:rPr>
        <w:t>所示。</w:t>
      </w:r>
    </w:p>
    <w:p w14:paraId="299D251D" w14:textId="4A7B05DE" w:rsidR="008E2CC1" w:rsidRPr="00E40638" w:rsidRDefault="00E40638" w:rsidP="00E40638">
      <w:pPr>
        <w:spacing w:line="240" w:lineRule="auto"/>
        <w:ind w:firstLineChars="0" w:firstLine="0"/>
        <w:jc w:val="center"/>
        <w:rPr>
          <w:rFonts w:eastAsia="黑体" w:cs="Times New Roman"/>
          <w:sz w:val="28"/>
          <w:szCs w:val="28"/>
        </w:rPr>
      </w:pPr>
      <w:r w:rsidRPr="00E40638">
        <w:rPr>
          <w:rFonts w:eastAsia="黑体" w:cs="Times New Roman"/>
          <w:sz w:val="28"/>
          <w:szCs w:val="28"/>
        </w:rPr>
        <w:t>图</w:t>
      </w:r>
      <w:r w:rsidRPr="00E40638">
        <w:rPr>
          <w:rFonts w:eastAsia="黑体" w:cs="Times New Roman"/>
          <w:sz w:val="28"/>
          <w:szCs w:val="28"/>
        </w:rPr>
        <w:t xml:space="preserve">1 </w:t>
      </w:r>
      <w:r w:rsidRPr="00E40638">
        <w:rPr>
          <w:rFonts w:eastAsia="黑体" w:cs="Times New Roman"/>
          <w:sz w:val="28"/>
          <w:szCs w:val="28"/>
        </w:rPr>
        <w:t>股权质押业务中银行信贷资产质量影响因素及作用路径</w:t>
      </w:r>
    </w:p>
    <w:p w14:paraId="2336A6A0" w14:textId="36704757" w:rsidR="00B465DD" w:rsidRDefault="0068335D" w:rsidP="00044D96">
      <w:pPr>
        <w:spacing w:line="240" w:lineRule="auto"/>
        <w:ind w:firstLineChars="0" w:firstLine="0"/>
        <w:rPr>
          <w:rFonts w:eastAsia="仿宋"/>
          <w:sz w:val="30"/>
          <w:szCs w:val="30"/>
        </w:rPr>
      </w:pPr>
      <w:r>
        <w:rPr>
          <w:rFonts w:eastAsia="仿宋"/>
          <w:noProof/>
          <w:sz w:val="30"/>
          <w:szCs w:val="30"/>
        </w:rPr>
        <mc:AlternateContent>
          <mc:Choice Requires="wpg">
            <w:drawing>
              <wp:inline distT="0" distB="0" distL="0" distR="0" wp14:anchorId="0C6DA588" wp14:editId="3D740007">
                <wp:extent cx="5724525" cy="2200275"/>
                <wp:effectExtent l="0" t="0" r="9525" b="9525"/>
                <wp:docPr id="19" name="组合 19"/>
                <wp:cNvGraphicFramePr/>
                <a:graphic xmlns:a="http://schemas.openxmlformats.org/drawingml/2006/main">
                  <a:graphicData uri="http://schemas.microsoft.com/office/word/2010/wordprocessingGroup">
                    <wpg:wgp>
                      <wpg:cNvGrpSpPr/>
                      <wpg:grpSpPr>
                        <a:xfrm>
                          <a:off x="0" y="0"/>
                          <a:ext cx="5724525" cy="2200275"/>
                          <a:chOff x="0" y="0"/>
                          <a:chExt cx="5724525" cy="2200275"/>
                        </a:xfrm>
                      </wpg:grpSpPr>
                      <wps:wsp>
                        <wps:cNvPr id="13" name="直接箭头连接符 13"/>
                        <wps:cNvCnPr/>
                        <wps:spPr>
                          <a:xfrm>
                            <a:off x="3838575" y="1047750"/>
                            <a:ext cx="60007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8" name="组合 18"/>
                        <wpg:cNvGrpSpPr/>
                        <wpg:grpSpPr>
                          <a:xfrm>
                            <a:off x="0" y="0"/>
                            <a:ext cx="5724525" cy="2200275"/>
                            <a:chOff x="0" y="0"/>
                            <a:chExt cx="5724525" cy="2200275"/>
                          </a:xfrm>
                        </wpg:grpSpPr>
                        <wps:wsp>
                          <wps:cNvPr id="2" name="矩形: 圆角 2"/>
                          <wps:cNvSpPr/>
                          <wps:spPr>
                            <a:xfrm>
                              <a:off x="0" y="781050"/>
                              <a:ext cx="1228725" cy="514350"/>
                            </a:xfrm>
                            <a:prstGeom prst="roundRect">
                              <a:avLst/>
                            </a:prstGeom>
                            <a:solidFill>
                              <a:schemeClr val="accent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00002F6" w14:textId="77777777" w:rsidR="00044D96" w:rsidRPr="00C32519" w:rsidRDefault="00044D96" w:rsidP="00C32519">
                                <w:pPr>
                                  <w:spacing w:line="300" w:lineRule="exact"/>
                                  <w:ind w:firstLineChars="0" w:firstLine="0"/>
                                  <w:jc w:val="center"/>
                                  <w:rPr>
                                    <w:b/>
                                    <w:bCs/>
                                    <w:sz w:val="24"/>
                                    <w:szCs w:val="20"/>
                                  </w:rPr>
                                </w:pPr>
                                <w:r w:rsidRPr="00C32519">
                                  <w:rPr>
                                    <w:rFonts w:hint="eastAsia"/>
                                    <w:b/>
                                    <w:bCs/>
                                    <w:sz w:val="24"/>
                                    <w:szCs w:val="20"/>
                                  </w:rPr>
                                  <w:t>质押股票</w:t>
                                </w:r>
                              </w:p>
                              <w:p w14:paraId="4CD8BE8A" w14:textId="4AFC66C9" w:rsidR="00044D96" w:rsidRPr="00C32519" w:rsidRDefault="00044D96" w:rsidP="00C32519">
                                <w:pPr>
                                  <w:spacing w:line="300" w:lineRule="exact"/>
                                  <w:ind w:firstLineChars="0" w:firstLine="0"/>
                                  <w:jc w:val="center"/>
                                  <w:rPr>
                                    <w:b/>
                                    <w:bCs/>
                                    <w:sz w:val="24"/>
                                    <w:szCs w:val="20"/>
                                  </w:rPr>
                                </w:pPr>
                                <w:r w:rsidRPr="00C32519">
                                  <w:rPr>
                                    <w:rFonts w:hint="eastAsia"/>
                                    <w:b/>
                                    <w:bCs/>
                                    <w:sz w:val="24"/>
                                    <w:szCs w:val="20"/>
                                  </w:rPr>
                                  <w:t>价格下降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矩形: 圆角 3"/>
                          <wps:cNvSpPr/>
                          <wps:spPr>
                            <a:xfrm>
                              <a:off x="2533650" y="781050"/>
                              <a:ext cx="1276350" cy="514350"/>
                            </a:xfrm>
                            <a:prstGeom prst="roundRect">
                              <a:avLst/>
                            </a:prstGeom>
                            <a:solidFill>
                              <a:schemeClr val="accent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02FFFBF4" w14:textId="1E8BF84B" w:rsidR="00C32519" w:rsidRDefault="00B465DD" w:rsidP="00C32519">
                                <w:pPr>
                                  <w:spacing w:line="300" w:lineRule="exact"/>
                                  <w:ind w:firstLineChars="0" w:firstLine="0"/>
                                  <w:jc w:val="center"/>
                                  <w:rPr>
                                    <w:b/>
                                    <w:bCs/>
                                    <w:sz w:val="24"/>
                                    <w:szCs w:val="20"/>
                                  </w:rPr>
                                </w:pPr>
                                <w:r>
                                  <w:rPr>
                                    <w:rFonts w:hint="eastAsia"/>
                                    <w:b/>
                                    <w:bCs/>
                                    <w:sz w:val="24"/>
                                    <w:szCs w:val="20"/>
                                  </w:rPr>
                                  <w:t>质押物</w:t>
                                </w:r>
                              </w:p>
                              <w:p w14:paraId="7AC123FE" w14:textId="17C5B8C4" w:rsidR="00B465DD" w:rsidRPr="00C32519" w:rsidRDefault="00B465DD" w:rsidP="00C32519">
                                <w:pPr>
                                  <w:spacing w:line="300" w:lineRule="exact"/>
                                  <w:ind w:firstLineChars="0" w:firstLine="0"/>
                                  <w:jc w:val="center"/>
                                  <w:rPr>
                                    <w:b/>
                                    <w:bCs/>
                                    <w:sz w:val="24"/>
                                    <w:szCs w:val="20"/>
                                  </w:rPr>
                                </w:pPr>
                                <w:r>
                                  <w:rPr>
                                    <w:rFonts w:hint="eastAsia"/>
                                    <w:b/>
                                    <w:bCs/>
                                    <w:sz w:val="24"/>
                                    <w:szCs w:val="20"/>
                                  </w:rPr>
                                  <w:t>价值不足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矩形: 圆角 4"/>
                          <wps:cNvSpPr/>
                          <wps:spPr>
                            <a:xfrm>
                              <a:off x="1209675" y="0"/>
                              <a:ext cx="1390650" cy="514350"/>
                            </a:xfrm>
                            <a:prstGeom prst="roundRect">
                              <a:avLst/>
                            </a:prstGeom>
                            <a:solidFill>
                              <a:schemeClr val="accent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62FDB4D1" w14:textId="42A90355" w:rsidR="00C32519" w:rsidRDefault="00B465DD" w:rsidP="00C32519">
                                <w:pPr>
                                  <w:spacing w:line="300" w:lineRule="exact"/>
                                  <w:ind w:firstLineChars="0" w:firstLine="0"/>
                                  <w:jc w:val="center"/>
                                  <w:rPr>
                                    <w:b/>
                                    <w:bCs/>
                                    <w:sz w:val="24"/>
                                    <w:szCs w:val="20"/>
                                  </w:rPr>
                                </w:pPr>
                                <w:r>
                                  <w:rPr>
                                    <w:rFonts w:hint="eastAsia"/>
                                    <w:b/>
                                    <w:bCs/>
                                    <w:sz w:val="24"/>
                                    <w:szCs w:val="20"/>
                                  </w:rPr>
                                  <w:t>质押率高</w:t>
                                </w:r>
                              </w:p>
                              <w:p w14:paraId="68F1B864" w14:textId="28FCB70E" w:rsidR="00B465DD" w:rsidRPr="00B465DD" w:rsidRDefault="00B465DD" w:rsidP="00C32519">
                                <w:pPr>
                                  <w:spacing w:line="300" w:lineRule="exact"/>
                                  <w:ind w:firstLineChars="0" w:firstLine="0"/>
                                  <w:jc w:val="center"/>
                                  <w:rPr>
                                    <w:b/>
                                    <w:bCs/>
                                    <w:sz w:val="22"/>
                                    <w:szCs w:val="18"/>
                                  </w:rPr>
                                </w:pPr>
                                <w:r w:rsidRPr="00B465DD">
                                  <w:rPr>
                                    <w:rFonts w:hint="eastAsia"/>
                                    <w:b/>
                                    <w:bCs/>
                                    <w:sz w:val="22"/>
                                    <w:szCs w:val="18"/>
                                  </w:rPr>
                                  <w:t>（缓冲空间</w:t>
                                </w:r>
                                <w:r w:rsidR="004E2E55">
                                  <w:rPr>
                                    <w:rFonts w:hint="eastAsia"/>
                                    <w:b/>
                                    <w:bCs/>
                                    <w:sz w:val="22"/>
                                    <w:szCs w:val="18"/>
                                  </w:rPr>
                                  <w:t>缩</w:t>
                                </w:r>
                                <w:r w:rsidRPr="00B465DD">
                                  <w:rPr>
                                    <w:rFonts w:hint="eastAsia"/>
                                    <w:b/>
                                    <w:bCs/>
                                    <w:sz w:val="22"/>
                                    <w:szCs w:val="18"/>
                                  </w:rPr>
                                  <w:t>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矩形: 圆角 5"/>
                          <wps:cNvSpPr/>
                          <wps:spPr>
                            <a:xfrm>
                              <a:off x="4448175" y="781050"/>
                              <a:ext cx="1276350" cy="514350"/>
                            </a:xfrm>
                            <a:prstGeom prst="roundRect">
                              <a:avLst/>
                            </a:prstGeom>
                            <a:solidFill>
                              <a:schemeClr val="accent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61373EA" w14:textId="50EE6ECC" w:rsidR="00C32519" w:rsidRDefault="005C7066" w:rsidP="00C32519">
                                <w:pPr>
                                  <w:spacing w:line="300" w:lineRule="exact"/>
                                  <w:ind w:firstLineChars="0" w:firstLine="0"/>
                                  <w:jc w:val="center"/>
                                  <w:rPr>
                                    <w:b/>
                                    <w:bCs/>
                                    <w:sz w:val="24"/>
                                    <w:szCs w:val="20"/>
                                  </w:rPr>
                                </w:pPr>
                                <w:r>
                                  <w:rPr>
                                    <w:rFonts w:hint="eastAsia"/>
                                    <w:b/>
                                    <w:bCs/>
                                    <w:sz w:val="24"/>
                                    <w:szCs w:val="20"/>
                                  </w:rPr>
                                  <w:t>信贷</w:t>
                                </w:r>
                                <w:r w:rsidR="00C32519">
                                  <w:rPr>
                                    <w:rFonts w:hint="eastAsia"/>
                                    <w:b/>
                                    <w:bCs/>
                                    <w:sz w:val="24"/>
                                    <w:szCs w:val="20"/>
                                  </w:rPr>
                                  <w:t>资产质量</w:t>
                                </w:r>
                              </w:p>
                              <w:p w14:paraId="6628D1AA" w14:textId="70963E0B" w:rsidR="00B465DD" w:rsidRPr="00C32519" w:rsidRDefault="00B465DD" w:rsidP="00C32519">
                                <w:pPr>
                                  <w:spacing w:line="300" w:lineRule="exact"/>
                                  <w:ind w:firstLineChars="0" w:firstLine="0"/>
                                  <w:jc w:val="center"/>
                                  <w:rPr>
                                    <w:b/>
                                    <w:bCs/>
                                    <w:sz w:val="24"/>
                                    <w:szCs w:val="20"/>
                                  </w:rPr>
                                </w:pPr>
                                <w:r>
                                  <w:rPr>
                                    <w:rFonts w:hint="eastAsia"/>
                                    <w:b/>
                                    <w:bCs/>
                                    <w:sz w:val="24"/>
                                    <w:szCs w:val="20"/>
                                  </w:rPr>
                                  <w:t>（</w:t>
                                </w:r>
                                <w:r w:rsidR="004A10CE">
                                  <w:rPr>
                                    <w:rFonts w:hint="eastAsia"/>
                                    <w:b/>
                                    <w:bCs/>
                                    <w:sz w:val="24"/>
                                    <w:szCs w:val="20"/>
                                  </w:rPr>
                                  <w:t>信用</w:t>
                                </w:r>
                                <w:r>
                                  <w:rPr>
                                    <w:rFonts w:hint="eastAsia"/>
                                    <w:b/>
                                    <w:bCs/>
                                    <w:sz w:val="24"/>
                                    <w:szCs w:val="20"/>
                                  </w:rPr>
                                  <w:t>风险）</w:t>
                                </w:r>
                              </w:p>
                              <w:p w14:paraId="4352BC30" w14:textId="77777777" w:rsidR="00C32519" w:rsidRPr="00C32519" w:rsidRDefault="00C32519" w:rsidP="00C32519">
                                <w:pPr>
                                  <w:spacing w:line="300" w:lineRule="exact"/>
                                  <w:ind w:firstLineChars="0" w:firstLine="0"/>
                                  <w:jc w:val="center"/>
                                  <w:rPr>
                                    <w:b/>
                                    <w:bCs/>
                                    <w:sz w:val="24"/>
                                    <w:szCs w:val="20"/>
                                  </w:rPr>
                                </w:pPr>
                                <w:r w:rsidRPr="00C32519">
                                  <w:rPr>
                                    <w:rFonts w:hint="eastAsia"/>
                                    <w:b/>
                                    <w:bCs/>
                                    <w:sz w:val="24"/>
                                    <w:szCs w:val="20"/>
                                  </w:rPr>
                                  <w:t>价格下降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矩形: 圆角 6"/>
                          <wps:cNvSpPr/>
                          <wps:spPr>
                            <a:xfrm>
                              <a:off x="1209675" y="1685925"/>
                              <a:ext cx="1390650" cy="514350"/>
                            </a:xfrm>
                            <a:prstGeom prst="roundRect">
                              <a:avLst/>
                            </a:prstGeom>
                            <a:solidFill>
                              <a:schemeClr val="accent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3002A769" w14:textId="18086435" w:rsidR="00B465DD" w:rsidRDefault="00B465DD" w:rsidP="00C32519">
                                <w:pPr>
                                  <w:spacing w:line="300" w:lineRule="exact"/>
                                  <w:ind w:firstLineChars="0" w:firstLine="0"/>
                                  <w:jc w:val="center"/>
                                  <w:rPr>
                                    <w:b/>
                                    <w:bCs/>
                                    <w:sz w:val="24"/>
                                    <w:szCs w:val="20"/>
                                  </w:rPr>
                                </w:pPr>
                                <w:r>
                                  <w:rPr>
                                    <w:rFonts w:hint="eastAsia"/>
                                    <w:b/>
                                    <w:bCs/>
                                    <w:sz w:val="24"/>
                                    <w:szCs w:val="20"/>
                                  </w:rPr>
                                  <w:t>质押比例高</w:t>
                                </w:r>
                              </w:p>
                              <w:p w14:paraId="14F9082B" w14:textId="2EE5B906" w:rsidR="00B465DD" w:rsidRPr="00B465DD" w:rsidRDefault="00B465DD" w:rsidP="00C32519">
                                <w:pPr>
                                  <w:spacing w:line="300" w:lineRule="exact"/>
                                  <w:ind w:firstLineChars="0" w:firstLine="0"/>
                                  <w:jc w:val="center"/>
                                  <w:rPr>
                                    <w:b/>
                                    <w:bCs/>
                                    <w:sz w:val="22"/>
                                    <w:szCs w:val="18"/>
                                  </w:rPr>
                                </w:pPr>
                                <w:r w:rsidRPr="00B465DD">
                                  <w:rPr>
                                    <w:rFonts w:hint="eastAsia"/>
                                    <w:b/>
                                    <w:bCs/>
                                    <w:sz w:val="22"/>
                                    <w:szCs w:val="18"/>
                                  </w:rPr>
                                  <w:t>（补仓能力不足）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直接箭头连接符 7"/>
                          <wps:cNvCnPr/>
                          <wps:spPr>
                            <a:xfrm>
                              <a:off x="1238250" y="1057275"/>
                              <a:ext cx="1314450" cy="0"/>
                            </a:xfrm>
                            <a:prstGeom prst="straightConnector1">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16" name="箭头: 下 16"/>
                          <wps:cNvSpPr/>
                          <wps:spPr>
                            <a:xfrm>
                              <a:off x="1676400" y="571500"/>
                              <a:ext cx="171450" cy="419100"/>
                            </a:xfrm>
                            <a:prstGeom prst="downArrow">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箭头: 下 17"/>
                          <wps:cNvSpPr/>
                          <wps:spPr>
                            <a:xfrm rot="10800000">
                              <a:off x="1952625" y="1152525"/>
                              <a:ext cx="161925" cy="476250"/>
                            </a:xfrm>
                            <a:prstGeom prst="downArrow">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0C6DA588" id="组合 19" o:spid="_x0000_s1026" style="width:450.75pt;height:173.25pt;mso-position-horizontal-relative:char;mso-position-vertical-relative:line" coordsize="57245,2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">
                <v:shapetype id="_x0000_t32" coordsize="21600,21600" o:spt="32" o:oned="t" path="m,l21600,21600e" filled="f">
                  <v:path arrowok="t" fillok="f" o:connecttype="none"/>
                  <o:lock v:ext="edit" shapetype="t"/>
                </v:shapetype>
                <v:shape id="直接箭头连接符 13" o:spid="_x0000_s1027" type="#_x0000_t32" style="position:absolute;left:38385;top:10477;width:60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" strokecolor="black [3213]" strokeweight="1.5pt">
                  <v:stroke endarrow="block" joinstyle="miter"/>
                </v:shape>
                <v:group id="组合 18" o:spid="_x0000_s1028" style="position:absolute;width:57245;height:22002" coordsize="57245,2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矩形: 圆角 2" o:spid="_x0000_s1029" style="position:absolute;top:7810;width:12287;height:5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" fillcolor="#fbe4d5 [661]" stroked="f" strokeweight="1pt">
                    <v:stroke joinstyle="miter"/>
                    <v:textbox>
                      <w:txbxContent>
                        <w:p w14:paraId="500002F6" w14:textId="77777777" w:rsidR="00044D96" w:rsidRPr="00C32519" w:rsidRDefault="00044D96" w:rsidP="00C32519">
                          <w:pPr>
                            <w:spacing w:line="300" w:lineRule="exact"/>
                            <w:ind w:firstLineChars="0" w:firstLine="0"/>
                            <w:jc w:val="center"/>
                            <w:rPr>
                              <w:b/>
                              <w:bCs/>
                              <w:sz w:val="24"/>
                              <w:szCs w:val="20"/>
                            </w:rPr>
                          </w:pPr>
                          <w:r w:rsidRPr="00C32519">
                            <w:rPr>
                              <w:rFonts w:hint="eastAsia"/>
                              <w:b/>
                              <w:bCs/>
                              <w:sz w:val="24"/>
                              <w:szCs w:val="20"/>
                            </w:rPr>
                            <w:t>质押股票</w:t>
                          </w:r>
                        </w:p>
                        <w:p w14:paraId="4CD8BE8A" w14:textId="4AFC66C9" w:rsidR="00044D96" w:rsidRPr="00C32519" w:rsidRDefault="00044D96" w:rsidP="00C32519">
                          <w:pPr>
                            <w:spacing w:line="300" w:lineRule="exact"/>
                            <w:ind w:firstLineChars="0" w:firstLine="0"/>
                            <w:jc w:val="center"/>
                            <w:rPr>
                              <w:b/>
                              <w:bCs/>
                              <w:sz w:val="24"/>
                              <w:szCs w:val="20"/>
                            </w:rPr>
                          </w:pPr>
                          <w:r w:rsidRPr="00C32519">
                            <w:rPr>
                              <w:rFonts w:hint="eastAsia"/>
                              <w:b/>
                              <w:bCs/>
                              <w:sz w:val="24"/>
                              <w:szCs w:val="20"/>
                            </w:rPr>
                            <w:t>价格下降</w:t>
                          </w:r>
                        </w:p>
                      </w:txbxContent>
                    </v:textbox>
                  </v:roundrect>
                  <v:roundrect id="矩形: 圆角 3" o:spid="_x0000_s1030" style="position:absolute;left:25336;top:7810;width:12764;height:5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" fillcolor="#fbe4d5 [661]" stroked="f" strokeweight="1pt">
                    <v:stroke joinstyle="miter"/>
                    <v:textbox>
                      <w:txbxContent>
                        <w:p w14:paraId="02FFFBF4" w14:textId="1E8BF84B" w:rsidR="00C32519" w:rsidRDefault="00B465DD" w:rsidP="00C32519">
                          <w:pPr>
                            <w:spacing w:line="300" w:lineRule="exact"/>
                            <w:ind w:firstLineChars="0" w:firstLine="0"/>
                            <w:jc w:val="center"/>
                            <w:rPr>
                              <w:b/>
                              <w:bCs/>
                              <w:sz w:val="24"/>
                              <w:szCs w:val="20"/>
                            </w:rPr>
                          </w:pPr>
                          <w:r>
                            <w:rPr>
                              <w:rFonts w:hint="eastAsia"/>
                              <w:b/>
                              <w:bCs/>
                              <w:sz w:val="24"/>
                              <w:szCs w:val="20"/>
                            </w:rPr>
                            <w:t>质押物</w:t>
                          </w:r>
                        </w:p>
                        <w:p w14:paraId="7AC123FE" w14:textId="17C5B8C4" w:rsidR="00B465DD" w:rsidRPr="00C32519" w:rsidRDefault="00B465DD" w:rsidP="00C32519">
                          <w:pPr>
                            <w:spacing w:line="300" w:lineRule="exact"/>
                            <w:ind w:firstLineChars="0" w:firstLine="0"/>
                            <w:jc w:val="center"/>
                            <w:rPr>
                              <w:b/>
                              <w:bCs/>
                              <w:sz w:val="24"/>
                              <w:szCs w:val="20"/>
                            </w:rPr>
                          </w:pPr>
                          <w:r>
                            <w:rPr>
                              <w:rFonts w:hint="eastAsia"/>
                              <w:b/>
                              <w:bCs/>
                              <w:sz w:val="24"/>
                              <w:szCs w:val="20"/>
                            </w:rPr>
                            <w:t>价值不足</w:t>
                          </w:r>
                        </w:p>
                      </w:txbxContent>
                    </v:textbox>
                  </v:roundrect>
                  <v:roundrect id="矩形: 圆角 4" o:spid="_x0000_s1031" style="position:absolute;left:12096;width:13907;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" fillcolor="#fbe4d5 [661]" stroked="f" strokeweight="1pt">
                    <v:stroke joinstyle="miter"/>
                    <v:textbox>
                      <w:txbxContent>
                        <w:p w14:paraId="62FDB4D1" w14:textId="42A90355" w:rsidR="00C32519" w:rsidRDefault="00B465DD" w:rsidP="00C32519">
                          <w:pPr>
                            <w:spacing w:line="300" w:lineRule="exact"/>
                            <w:ind w:firstLineChars="0" w:firstLine="0"/>
                            <w:jc w:val="center"/>
                            <w:rPr>
                              <w:b/>
                              <w:bCs/>
                              <w:sz w:val="24"/>
                              <w:szCs w:val="20"/>
                            </w:rPr>
                          </w:pPr>
                          <w:r>
                            <w:rPr>
                              <w:rFonts w:hint="eastAsia"/>
                              <w:b/>
                              <w:bCs/>
                              <w:sz w:val="24"/>
                              <w:szCs w:val="20"/>
                            </w:rPr>
                            <w:t>质押率高</w:t>
                          </w:r>
                        </w:p>
                        <w:p w14:paraId="68F1B864" w14:textId="28FCB70E" w:rsidR="00B465DD" w:rsidRPr="00B465DD" w:rsidRDefault="00B465DD" w:rsidP="00C32519">
                          <w:pPr>
                            <w:spacing w:line="300" w:lineRule="exact"/>
                            <w:ind w:firstLineChars="0" w:firstLine="0"/>
                            <w:jc w:val="center"/>
                            <w:rPr>
                              <w:b/>
                              <w:bCs/>
                              <w:sz w:val="22"/>
                              <w:szCs w:val="18"/>
                            </w:rPr>
                          </w:pPr>
                          <w:r w:rsidRPr="00B465DD">
                            <w:rPr>
                              <w:rFonts w:hint="eastAsia"/>
                              <w:b/>
                              <w:bCs/>
                              <w:sz w:val="22"/>
                              <w:szCs w:val="18"/>
                            </w:rPr>
                            <w:t>（缓冲空间</w:t>
                          </w:r>
                          <w:r w:rsidR="004E2E55">
                            <w:rPr>
                              <w:rFonts w:hint="eastAsia"/>
                              <w:b/>
                              <w:bCs/>
                              <w:sz w:val="22"/>
                              <w:szCs w:val="18"/>
                            </w:rPr>
                            <w:t>缩</w:t>
                          </w:r>
                          <w:r w:rsidRPr="00B465DD">
                            <w:rPr>
                              <w:rFonts w:hint="eastAsia"/>
                              <w:b/>
                              <w:bCs/>
                              <w:sz w:val="22"/>
                              <w:szCs w:val="18"/>
                            </w:rPr>
                            <w:t>小）</w:t>
                          </w:r>
                        </w:p>
                      </w:txbxContent>
                    </v:textbox>
                  </v:roundrect>
                  <v:roundrect id="矩形: 圆角 5" o:spid="_x0000_s1032" style="position:absolute;left:44481;top:7810;width:12764;height:5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" fillcolor="#fbe4d5 [661]" stroked="f" strokeweight="1pt">
                    <v:stroke joinstyle="miter"/>
                    <v:textbox>
                      <w:txbxContent>
                        <w:p w14:paraId="561373EA" w14:textId="50EE6ECC" w:rsidR="00C32519" w:rsidRDefault="005C7066" w:rsidP="00C32519">
                          <w:pPr>
                            <w:spacing w:line="300" w:lineRule="exact"/>
                            <w:ind w:firstLineChars="0" w:firstLine="0"/>
                            <w:jc w:val="center"/>
                            <w:rPr>
                              <w:b/>
                              <w:bCs/>
                              <w:sz w:val="24"/>
                              <w:szCs w:val="20"/>
                            </w:rPr>
                          </w:pPr>
                          <w:r>
                            <w:rPr>
                              <w:rFonts w:hint="eastAsia"/>
                              <w:b/>
                              <w:bCs/>
                              <w:sz w:val="24"/>
                              <w:szCs w:val="20"/>
                            </w:rPr>
                            <w:t>信贷</w:t>
                          </w:r>
                          <w:r w:rsidR="00C32519">
                            <w:rPr>
                              <w:rFonts w:hint="eastAsia"/>
                              <w:b/>
                              <w:bCs/>
                              <w:sz w:val="24"/>
                              <w:szCs w:val="20"/>
                            </w:rPr>
                            <w:t>资产质量</w:t>
                          </w:r>
                        </w:p>
                        <w:p w14:paraId="6628D1AA" w14:textId="70963E0B" w:rsidR="00B465DD" w:rsidRPr="00C32519" w:rsidRDefault="00B465DD" w:rsidP="00C32519">
                          <w:pPr>
                            <w:spacing w:line="300" w:lineRule="exact"/>
                            <w:ind w:firstLineChars="0" w:firstLine="0"/>
                            <w:jc w:val="center"/>
                            <w:rPr>
                              <w:b/>
                              <w:bCs/>
                              <w:sz w:val="24"/>
                              <w:szCs w:val="20"/>
                            </w:rPr>
                          </w:pPr>
                          <w:r>
                            <w:rPr>
                              <w:rFonts w:hint="eastAsia"/>
                              <w:b/>
                              <w:bCs/>
                              <w:sz w:val="24"/>
                              <w:szCs w:val="20"/>
                            </w:rPr>
                            <w:t>（</w:t>
                          </w:r>
                          <w:r w:rsidR="004A10CE">
                            <w:rPr>
                              <w:rFonts w:hint="eastAsia"/>
                              <w:b/>
                              <w:bCs/>
                              <w:sz w:val="24"/>
                              <w:szCs w:val="20"/>
                            </w:rPr>
                            <w:t>信用</w:t>
                          </w:r>
                          <w:r>
                            <w:rPr>
                              <w:rFonts w:hint="eastAsia"/>
                              <w:b/>
                              <w:bCs/>
                              <w:sz w:val="24"/>
                              <w:szCs w:val="20"/>
                            </w:rPr>
                            <w:t>风险）</w:t>
                          </w:r>
                        </w:p>
                        <w:p w14:paraId="4352BC30" w14:textId="77777777" w:rsidR="00C32519" w:rsidRPr="00C32519" w:rsidRDefault="00C32519" w:rsidP="00C32519">
                          <w:pPr>
                            <w:spacing w:line="300" w:lineRule="exact"/>
                            <w:ind w:firstLineChars="0" w:firstLine="0"/>
                            <w:jc w:val="center"/>
                            <w:rPr>
                              <w:b/>
                              <w:bCs/>
                              <w:sz w:val="24"/>
                              <w:szCs w:val="20"/>
                            </w:rPr>
                          </w:pPr>
                          <w:r w:rsidRPr="00C32519">
                            <w:rPr>
                              <w:rFonts w:hint="eastAsia"/>
                              <w:b/>
                              <w:bCs/>
                              <w:sz w:val="24"/>
                              <w:szCs w:val="20"/>
                            </w:rPr>
                            <w:t>价格下降</w:t>
                          </w:r>
                        </w:p>
                      </w:txbxContent>
                    </v:textbox>
                  </v:roundrect>
                  <v:roundrect id="矩形: 圆角 6" o:spid="_x0000_s1033" style="position:absolute;left:12096;top:16859;width:13907;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" fillcolor="#fbe4d5 [661]" stroked="f" strokeweight="1pt">
                    <v:stroke joinstyle="miter"/>
                    <v:textbox>
                      <w:txbxContent>
                        <w:p w14:paraId="3002A769" w14:textId="18086435" w:rsidR="00B465DD" w:rsidRDefault="00B465DD" w:rsidP="00C32519">
                          <w:pPr>
                            <w:spacing w:line="300" w:lineRule="exact"/>
                            <w:ind w:firstLineChars="0" w:firstLine="0"/>
                            <w:jc w:val="center"/>
                            <w:rPr>
                              <w:b/>
                              <w:bCs/>
                              <w:sz w:val="24"/>
                              <w:szCs w:val="20"/>
                            </w:rPr>
                          </w:pPr>
                          <w:r>
                            <w:rPr>
                              <w:rFonts w:hint="eastAsia"/>
                              <w:b/>
                              <w:bCs/>
                              <w:sz w:val="24"/>
                              <w:szCs w:val="20"/>
                            </w:rPr>
                            <w:t>质押比例高</w:t>
                          </w:r>
                        </w:p>
                        <w:p w14:paraId="14F9082B" w14:textId="2EE5B906" w:rsidR="00B465DD" w:rsidRPr="00B465DD" w:rsidRDefault="00B465DD" w:rsidP="00C32519">
                          <w:pPr>
                            <w:spacing w:line="300" w:lineRule="exact"/>
                            <w:ind w:firstLineChars="0" w:firstLine="0"/>
                            <w:jc w:val="center"/>
                            <w:rPr>
                              <w:b/>
                              <w:bCs/>
                              <w:sz w:val="22"/>
                              <w:szCs w:val="18"/>
                            </w:rPr>
                          </w:pPr>
                          <w:r w:rsidRPr="00B465DD">
                            <w:rPr>
                              <w:rFonts w:hint="eastAsia"/>
                              <w:b/>
                              <w:bCs/>
                              <w:sz w:val="22"/>
                              <w:szCs w:val="18"/>
                            </w:rPr>
                            <w:t>（补仓能力不足）</w:t>
                          </w:r>
                        </w:p>
                      </w:txbxContent>
                    </v:textbox>
                  </v:roundrect>
                  <v:shape id="直接箭头连接符 7" o:spid="_x0000_s1034" type="#_x0000_t32" style="position:absolute;left:12382;top:10572;width:131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" strokecolor="black [3213]" strokeweight="1.5pt">
                    <v:stroke endarrow="block" joinstyle="miter"/>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箭头: 下 16" o:spid="_x0000_s1035" type="#_x0000_t67" style="position:absolute;left:16764;top:5715;width:1714;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" adj="17182" fillcolor="#272727 [2749]" stroked="f" strokeweight="1pt"/>
                  <v:shape id="箭头: 下 17" o:spid="_x0000_s1036" type="#_x0000_t67" style="position:absolute;left:19526;top:11525;width:1619;height:476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" adj="17928" fillcolor="#272727 [2749]" stroked="f" strokeweight="1pt"/>
                </v:group>
                <w10:anchorlock/>
              </v:group>
            </w:pict>
          </mc:Fallback>
        </mc:AlternateContent>
      </w:r>
    </w:p>
    <w:p w14:paraId="7201D7F2" w14:textId="5AB09939" w:rsidR="003035E7" w:rsidRPr="00F676F6" w:rsidRDefault="00935725" w:rsidP="00F676F6">
      <w:pPr>
        <w:spacing w:line="500" w:lineRule="exact"/>
        <w:ind w:firstLine="602"/>
        <w:rPr>
          <w:rFonts w:eastAsia="仿宋"/>
          <w:b/>
          <w:bCs/>
          <w:sz w:val="30"/>
          <w:szCs w:val="30"/>
        </w:rPr>
      </w:pPr>
      <w:r>
        <w:rPr>
          <w:rFonts w:eastAsia="仿宋" w:hint="eastAsia"/>
          <w:b/>
          <w:bCs/>
          <w:sz w:val="30"/>
          <w:szCs w:val="30"/>
        </w:rPr>
        <w:lastRenderedPageBreak/>
        <w:t>四</w:t>
      </w:r>
      <w:r w:rsidR="003035E7" w:rsidRPr="00F676F6">
        <w:rPr>
          <w:rFonts w:eastAsia="仿宋" w:hint="eastAsia"/>
          <w:b/>
          <w:bCs/>
          <w:sz w:val="30"/>
          <w:szCs w:val="30"/>
        </w:rPr>
        <w:t>、实证检验</w:t>
      </w:r>
    </w:p>
    <w:p w14:paraId="5B1801F2" w14:textId="5111D4BE" w:rsidR="003035E7" w:rsidRDefault="003035E7" w:rsidP="00F676F6">
      <w:pPr>
        <w:spacing w:line="500" w:lineRule="exact"/>
        <w:ind w:firstLine="600"/>
        <w:rPr>
          <w:rFonts w:eastAsia="仿宋"/>
          <w:sz w:val="30"/>
          <w:szCs w:val="30"/>
        </w:rPr>
      </w:pPr>
      <w:r w:rsidRPr="00F676F6">
        <w:rPr>
          <w:rFonts w:eastAsia="仿宋" w:hint="eastAsia"/>
          <w:sz w:val="30"/>
          <w:szCs w:val="30"/>
        </w:rPr>
        <w:t>（一）数据来源</w:t>
      </w:r>
      <w:r w:rsidR="00314536">
        <w:rPr>
          <w:rFonts w:eastAsia="仿宋" w:hint="eastAsia"/>
          <w:sz w:val="30"/>
          <w:szCs w:val="30"/>
        </w:rPr>
        <w:t>与样本选择</w:t>
      </w:r>
    </w:p>
    <w:p w14:paraId="341B53DE" w14:textId="1EE5BA26" w:rsidR="00314536" w:rsidRDefault="00FA374D" w:rsidP="00D75C19">
      <w:pPr>
        <w:spacing w:line="500" w:lineRule="exact"/>
        <w:ind w:firstLine="600"/>
        <w:rPr>
          <w:rFonts w:eastAsia="仿宋"/>
          <w:sz w:val="30"/>
          <w:szCs w:val="30"/>
        </w:rPr>
      </w:pPr>
      <w:r w:rsidRPr="00FA374D">
        <w:rPr>
          <w:rFonts w:eastAsia="仿宋" w:hint="eastAsia"/>
          <w:sz w:val="30"/>
          <w:szCs w:val="30"/>
        </w:rPr>
        <w:t>以</w:t>
      </w:r>
      <w:r w:rsidRPr="00FA374D">
        <w:rPr>
          <w:rFonts w:eastAsia="仿宋" w:hint="eastAsia"/>
          <w:sz w:val="30"/>
          <w:szCs w:val="30"/>
        </w:rPr>
        <w:t>20</w:t>
      </w:r>
      <w:r>
        <w:rPr>
          <w:rFonts w:eastAsia="仿宋"/>
          <w:sz w:val="30"/>
          <w:szCs w:val="30"/>
        </w:rPr>
        <w:t>13</w:t>
      </w:r>
      <w:r w:rsidRPr="00FA374D">
        <w:rPr>
          <w:rFonts w:eastAsia="仿宋" w:hint="eastAsia"/>
          <w:sz w:val="30"/>
          <w:szCs w:val="30"/>
        </w:rPr>
        <w:t>年至</w:t>
      </w:r>
      <w:r w:rsidRPr="00FA374D">
        <w:rPr>
          <w:rFonts w:eastAsia="仿宋" w:hint="eastAsia"/>
          <w:sz w:val="30"/>
          <w:szCs w:val="30"/>
        </w:rPr>
        <w:t>201</w:t>
      </w:r>
      <w:r>
        <w:rPr>
          <w:rFonts w:eastAsia="仿宋"/>
          <w:sz w:val="30"/>
          <w:szCs w:val="30"/>
        </w:rPr>
        <w:t>8</w:t>
      </w:r>
      <w:r w:rsidRPr="00FA374D">
        <w:rPr>
          <w:rFonts w:eastAsia="仿宋" w:hint="eastAsia"/>
          <w:sz w:val="30"/>
          <w:szCs w:val="30"/>
        </w:rPr>
        <w:t>年的</w:t>
      </w:r>
      <w:r w:rsidRPr="00FA374D">
        <w:rPr>
          <w:rFonts w:eastAsia="仿宋" w:hint="eastAsia"/>
          <w:sz w:val="30"/>
          <w:szCs w:val="30"/>
        </w:rPr>
        <w:t>A</w:t>
      </w:r>
      <w:r w:rsidRPr="00FA374D">
        <w:rPr>
          <w:rFonts w:eastAsia="仿宋" w:hint="eastAsia"/>
          <w:sz w:val="30"/>
          <w:szCs w:val="30"/>
        </w:rPr>
        <w:t>股上市公司</w:t>
      </w:r>
      <w:r w:rsidR="00FB7941">
        <w:rPr>
          <w:rFonts w:eastAsia="仿宋" w:hint="eastAsia"/>
          <w:sz w:val="30"/>
          <w:szCs w:val="30"/>
        </w:rPr>
        <w:t>的场外股票质押融资数据</w:t>
      </w:r>
      <w:r w:rsidRPr="00FA374D">
        <w:rPr>
          <w:rFonts w:eastAsia="仿宋" w:hint="eastAsia"/>
          <w:sz w:val="30"/>
          <w:szCs w:val="30"/>
        </w:rPr>
        <w:t>为研究样本，并做如下处理</w:t>
      </w:r>
      <w:r>
        <w:rPr>
          <w:rFonts w:eastAsia="仿宋" w:hint="eastAsia"/>
          <w:sz w:val="30"/>
          <w:szCs w:val="30"/>
        </w:rPr>
        <w:t>：一是</w:t>
      </w:r>
      <w:r w:rsidR="00FB7941">
        <w:rPr>
          <w:rFonts w:eastAsia="仿宋" w:hint="eastAsia"/>
          <w:sz w:val="30"/>
          <w:szCs w:val="30"/>
        </w:rPr>
        <w:t>剔除数据缺失的样本；二是为排除异常值的影响，对</w:t>
      </w:r>
      <w:r w:rsidR="00FB7941" w:rsidRPr="00FB7941">
        <w:rPr>
          <w:rFonts w:eastAsia="仿宋" w:hint="eastAsia"/>
          <w:sz w:val="30"/>
          <w:szCs w:val="30"/>
        </w:rPr>
        <w:t>所有连续变量在</w:t>
      </w:r>
      <w:r w:rsidR="00FB7941" w:rsidRPr="00FB7941">
        <w:rPr>
          <w:rFonts w:eastAsia="仿宋" w:hint="eastAsia"/>
          <w:sz w:val="30"/>
          <w:szCs w:val="30"/>
        </w:rPr>
        <w:t>1%</w:t>
      </w:r>
      <w:r w:rsidR="00FB7941" w:rsidRPr="00FB7941">
        <w:rPr>
          <w:rFonts w:eastAsia="仿宋" w:hint="eastAsia"/>
          <w:sz w:val="30"/>
          <w:szCs w:val="30"/>
        </w:rPr>
        <w:t>和</w:t>
      </w:r>
      <w:r w:rsidR="00FB7941" w:rsidRPr="00FB7941">
        <w:rPr>
          <w:rFonts w:eastAsia="仿宋" w:hint="eastAsia"/>
          <w:sz w:val="30"/>
          <w:szCs w:val="30"/>
        </w:rPr>
        <w:t>99%</w:t>
      </w:r>
      <w:r w:rsidR="00FB7941" w:rsidRPr="00FB7941">
        <w:rPr>
          <w:rFonts w:eastAsia="仿宋" w:hint="eastAsia"/>
          <w:sz w:val="30"/>
          <w:szCs w:val="30"/>
        </w:rPr>
        <w:t>分位上做缩尾处理。</w:t>
      </w:r>
      <w:r w:rsidR="00EB7F4D" w:rsidRPr="00FA374D">
        <w:rPr>
          <w:rFonts w:eastAsia="仿宋" w:hint="eastAsia"/>
          <w:sz w:val="30"/>
          <w:szCs w:val="30"/>
        </w:rPr>
        <w:t>最终得到</w:t>
      </w:r>
      <w:r w:rsidR="00EB7F4D">
        <w:rPr>
          <w:rFonts w:eastAsia="仿宋"/>
          <w:sz w:val="30"/>
          <w:szCs w:val="30"/>
        </w:rPr>
        <w:t>1446</w:t>
      </w:r>
      <w:r w:rsidR="00EB7F4D" w:rsidRPr="00FA374D">
        <w:rPr>
          <w:rFonts w:eastAsia="仿宋" w:hint="eastAsia"/>
          <w:sz w:val="30"/>
          <w:szCs w:val="30"/>
        </w:rPr>
        <w:t>个观测值，各行业观测值</w:t>
      </w:r>
      <w:r w:rsidR="00EB7F4D">
        <w:rPr>
          <w:rFonts w:eastAsia="仿宋" w:hint="eastAsia"/>
          <w:sz w:val="30"/>
          <w:szCs w:val="30"/>
        </w:rPr>
        <w:t>分布情况</w:t>
      </w:r>
      <w:r w:rsidR="00EB7F4D" w:rsidRPr="00FA374D">
        <w:rPr>
          <w:rFonts w:eastAsia="仿宋" w:hint="eastAsia"/>
          <w:sz w:val="30"/>
          <w:szCs w:val="30"/>
        </w:rPr>
        <w:t>见表</w:t>
      </w:r>
      <w:r w:rsidR="00EB7F4D">
        <w:rPr>
          <w:rFonts w:eastAsia="仿宋"/>
          <w:sz w:val="30"/>
          <w:szCs w:val="30"/>
        </w:rPr>
        <w:t>2</w:t>
      </w:r>
      <w:r w:rsidR="00EB7F4D" w:rsidRPr="00FA374D">
        <w:rPr>
          <w:rFonts w:eastAsia="仿宋" w:hint="eastAsia"/>
          <w:sz w:val="30"/>
          <w:szCs w:val="30"/>
        </w:rPr>
        <w:t>。</w:t>
      </w:r>
      <w:r w:rsidR="00AA0DDB">
        <w:rPr>
          <w:rFonts w:eastAsia="仿宋" w:hint="eastAsia"/>
          <w:sz w:val="30"/>
          <w:szCs w:val="30"/>
        </w:rPr>
        <w:t>数据</w:t>
      </w:r>
      <w:r w:rsidR="005C7066">
        <w:rPr>
          <w:rFonts w:eastAsia="仿宋" w:hint="eastAsia"/>
          <w:sz w:val="30"/>
          <w:szCs w:val="30"/>
        </w:rPr>
        <w:t>主要</w:t>
      </w:r>
      <w:r w:rsidR="00AA0DDB">
        <w:rPr>
          <w:rFonts w:eastAsia="仿宋" w:hint="eastAsia"/>
          <w:sz w:val="30"/>
          <w:szCs w:val="30"/>
        </w:rPr>
        <w:t>来自</w:t>
      </w:r>
      <w:r w:rsidR="00AA0DDB">
        <w:rPr>
          <w:rFonts w:eastAsia="仿宋" w:hint="eastAsia"/>
          <w:sz w:val="30"/>
          <w:szCs w:val="30"/>
        </w:rPr>
        <w:t>C</w:t>
      </w:r>
      <w:r w:rsidR="00AA0DDB">
        <w:rPr>
          <w:rFonts w:eastAsia="仿宋"/>
          <w:sz w:val="30"/>
          <w:szCs w:val="30"/>
        </w:rPr>
        <w:t>NRDS</w:t>
      </w:r>
      <w:r w:rsidR="00DD794D">
        <w:rPr>
          <w:rFonts w:eastAsia="仿宋" w:hint="eastAsia"/>
          <w:sz w:val="30"/>
          <w:szCs w:val="30"/>
        </w:rPr>
        <w:t>数据库</w:t>
      </w:r>
      <w:r w:rsidR="009F0521">
        <w:rPr>
          <w:rFonts w:eastAsia="仿宋" w:hint="eastAsia"/>
          <w:sz w:val="30"/>
          <w:szCs w:val="30"/>
        </w:rPr>
        <w:t>。</w:t>
      </w:r>
    </w:p>
    <w:p w14:paraId="0BA981DB" w14:textId="2B7A3FEC" w:rsidR="00EA6C61" w:rsidRPr="00EA6C61" w:rsidRDefault="00EA6C61" w:rsidP="009164B0">
      <w:pPr>
        <w:spacing w:line="500" w:lineRule="exact"/>
        <w:ind w:firstLineChars="0" w:firstLine="0"/>
        <w:jc w:val="center"/>
        <w:rPr>
          <w:rFonts w:eastAsia="黑体" w:cs="Times New Roman"/>
          <w:sz w:val="28"/>
          <w:szCs w:val="28"/>
        </w:rPr>
      </w:pPr>
      <w:r w:rsidRPr="00EA6C61">
        <w:rPr>
          <w:rFonts w:eastAsia="黑体" w:cs="Times New Roman"/>
          <w:sz w:val="28"/>
          <w:szCs w:val="28"/>
        </w:rPr>
        <w:t>表</w:t>
      </w:r>
      <w:r w:rsidRPr="00EA6C61">
        <w:rPr>
          <w:rFonts w:eastAsia="黑体" w:cs="Times New Roman"/>
          <w:sz w:val="28"/>
          <w:szCs w:val="28"/>
        </w:rPr>
        <w:t xml:space="preserve">2 </w:t>
      </w:r>
      <w:r w:rsidRPr="00EA6C61">
        <w:rPr>
          <w:rFonts w:eastAsia="黑体" w:cs="Times New Roman"/>
          <w:sz w:val="28"/>
          <w:szCs w:val="28"/>
        </w:rPr>
        <w:t>样本行业和年度分布情况</w:t>
      </w:r>
    </w:p>
    <w:tbl>
      <w:tblPr>
        <w:tblW w:w="9108" w:type="dxa"/>
        <w:jc w:val="center"/>
        <w:tblLayout w:type="fixed"/>
        <w:tblCellMar>
          <w:left w:w="75" w:type="dxa"/>
          <w:right w:w="75" w:type="dxa"/>
        </w:tblCellMar>
        <w:tblLook w:val="0000" w:firstRow="0" w:lastRow="0" w:firstColumn="0" w:lastColumn="0" w:noHBand="0" w:noVBand="0"/>
      </w:tblPr>
      <w:tblGrid>
        <w:gridCol w:w="2838"/>
        <w:gridCol w:w="1230"/>
        <w:gridCol w:w="720"/>
        <w:gridCol w:w="720"/>
        <w:gridCol w:w="720"/>
        <w:gridCol w:w="720"/>
        <w:gridCol w:w="720"/>
        <w:gridCol w:w="720"/>
        <w:gridCol w:w="720"/>
      </w:tblGrid>
      <w:tr w:rsidR="00B674B7" w14:paraId="0C09A1BB" w14:textId="0F632AAB" w:rsidTr="00AA0DDB">
        <w:trPr>
          <w:trHeight w:val="510"/>
          <w:jc w:val="center"/>
        </w:trPr>
        <w:tc>
          <w:tcPr>
            <w:tcW w:w="2838" w:type="dxa"/>
            <w:tcBorders>
              <w:top w:val="single" w:sz="4" w:space="0" w:color="auto"/>
              <w:left w:val="nil"/>
              <w:bottom w:val="single" w:sz="6" w:space="0" w:color="auto"/>
              <w:right w:val="nil"/>
            </w:tcBorders>
            <w:vAlign w:val="center"/>
          </w:tcPr>
          <w:p w14:paraId="7942E802" w14:textId="0A455D21" w:rsidR="00B674B7" w:rsidRPr="00AC3781" w:rsidRDefault="00B674B7" w:rsidP="00AC3781">
            <w:pPr>
              <w:autoSpaceDE w:val="0"/>
              <w:autoSpaceDN w:val="0"/>
              <w:adjustRightInd w:val="0"/>
              <w:spacing w:line="400" w:lineRule="exact"/>
              <w:ind w:firstLineChars="0" w:firstLine="0"/>
              <w:jc w:val="center"/>
              <w:rPr>
                <w:rFonts w:cs="Times New Roman"/>
                <w:b/>
                <w:bCs/>
                <w:kern w:val="0"/>
                <w:sz w:val="24"/>
                <w:szCs w:val="24"/>
              </w:rPr>
            </w:pPr>
            <w:r w:rsidRPr="00AC3781">
              <w:rPr>
                <w:rFonts w:cs="Times New Roman" w:hint="eastAsia"/>
                <w:b/>
                <w:bCs/>
                <w:kern w:val="0"/>
                <w:sz w:val="24"/>
                <w:szCs w:val="24"/>
              </w:rPr>
              <w:t>行业</w:t>
            </w:r>
          </w:p>
        </w:tc>
        <w:tc>
          <w:tcPr>
            <w:tcW w:w="1230" w:type="dxa"/>
            <w:tcBorders>
              <w:top w:val="single" w:sz="4" w:space="0" w:color="auto"/>
              <w:left w:val="nil"/>
              <w:bottom w:val="single" w:sz="6" w:space="0" w:color="auto"/>
              <w:right w:val="nil"/>
            </w:tcBorders>
            <w:vAlign w:val="center"/>
          </w:tcPr>
          <w:p w14:paraId="75DAAA7A" w14:textId="0C81E226" w:rsidR="00B674B7" w:rsidRPr="00AC3781" w:rsidRDefault="00B674B7" w:rsidP="00433682">
            <w:pPr>
              <w:autoSpaceDE w:val="0"/>
              <w:autoSpaceDN w:val="0"/>
              <w:adjustRightInd w:val="0"/>
              <w:spacing w:line="400" w:lineRule="exact"/>
              <w:ind w:firstLineChars="0" w:firstLine="0"/>
              <w:jc w:val="center"/>
              <w:rPr>
                <w:rFonts w:cs="Times New Roman"/>
                <w:b/>
                <w:bCs/>
                <w:kern w:val="0"/>
                <w:sz w:val="24"/>
                <w:szCs w:val="24"/>
              </w:rPr>
            </w:pPr>
            <w:r>
              <w:rPr>
                <w:rFonts w:cs="Times New Roman" w:hint="eastAsia"/>
                <w:b/>
                <w:bCs/>
                <w:kern w:val="0"/>
                <w:sz w:val="24"/>
                <w:szCs w:val="24"/>
              </w:rPr>
              <w:t>行业代码</w:t>
            </w:r>
          </w:p>
        </w:tc>
        <w:tc>
          <w:tcPr>
            <w:tcW w:w="720" w:type="dxa"/>
            <w:tcBorders>
              <w:top w:val="single" w:sz="4" w:space="0" w:color="auto"/>
              <w:left w:val="nil"/>
              <w:bottom w:val="single" w:sz="6" w:space="0" w:color="auto"/>
              <w:right w:val="nil"/>
            </w:tcBorders>
            <w:vAlign w:val="center"/>
          </w:tcPr>
          <w:p w14:paraId="16CB8C51" w14:textId="7CE199EA" w:rsidR="00B674B7" w:rsidRPr="00AC3781" w:rsidRDefault="00B674B7" w:rsidP="00433682">
            <w:pPr>
              <w:autoSpaceDE w:val="0"/>
              <w:autoSpaceDN w:val="0"/>
              <w:adjustRightInd w:val="0"/>
              <w:spacing w:line="400" w:lineRule="exact"/>
              <w:ind w:firstLineChars="0" w:firstLine="0"/>
              <w:jc w:val="center"/>
              <w:rPr>
                <w:rFonts w:cs="Times New Roman"/>
                <w:b/>
                <w:bCs/>
                <w:kern w:val="0"/>
                <w:sz w:val="24"/>
                <w:szCs w:val="24"/>
              </w:rPr>
            </w:pPr>
            <w:r w:rsidRPr="00AC3781">
              <w:rPr>
                <w:rFonts w:cs="Times New Roman"/>
                <w:b/>
                <w:bCs/>
                <w:kern w:val="0"/>
                <w:sz w:val="24"/>
                <w:szCs w:val="24"/>
              </w:rPr>
              <w:t>2013</w:t>
            </w:r>
          </w:p>
        </w:tc>
        <w:tc>
          <w:tcPr>
            <w:tcW w:w="720" w:type="dxa"/>
            <w:tcBorders>
              <w:top w:val="single" w:sz="4" w:space="0" w:color="auto"/>
              <w:left w:val="nil"/>
              <w:bottom w:val="single" w:sz="6" w:space="0" w:color="auto"/>
              <w:right w:val="nil"/>
            </w:tcBorders>
            <w:vAlign w:val="center"/>
          </w:tcPr>
          <w:p w14:paraId="19D2AF02" w14:textId="77777777" w:rsidR="00B674B7" w:rsidRPr="00AC3781" w:rsidRDefault="00B674B7" w:rsidP="00433682">
            <w:pPr>
              <w:autoSpaceDE w:val="0"/>
              <w:autoSpaceDN w:val="0"/>
              <w:adjustRightInd w:val="0"/>
              <w:spacing w:line="400" w:lineRule="exact"/>
              <w:ind w:firstLineChars="0" w:firstLine="0"/>
              <w:jc w:val="center"/>
              <w:rPr>
                <w:rFonts w:cs="Times New Roman"/>
                <w:b/>
                <w:bCs/>
                <w:kern w:val="0"/>
                <w:sz w:val="24"/>
                <w:szCs w:val="24"/>
              </w:rPr>
            </w:pPr>
            <w:r w:rsidRPr="00AC3781">
              <w:rPr>
                <w:rFonts w:cs="Times New Roman"/>
                <w:b/>
                <w:bCs/>
                <w:kern w:val="0"/>
                <w:sz w:val="24"/>
                <w:szCs w:val="24"/>
              </w:rPr>
              <w:t>2014</w:t>
            </w:r>
          </w:p>
        </w:tc>
        <w:tc>
          <w:tcPr>
            <w:tcW w:w="720" w:type="dxa"/>
            <w:tcBorders>
              <w:top w:val="single" w:sz="4" w:space="0" w:color="auto"/>
              <w:left w:val="nil"/>
              <w:bottom w:val="single" w:sz="6" w:space="0" w:color="auto"/>
              <w:right w:val="nil"/>
            </w:tcBorders>
            <w:vAlign w:val="center"/>
          </w:tcPr>
          <w:p w14:paraId="4290A051" w14:textId="77777777" w:rsidR="00B674B7" w:rsidRPr="00AC3781" w:rsidRDefault="00B674B7" w:rsidP="00433682">
            <w:pPr>
              <w:autoSpaceDE w:val="0"/>
              <w:autoSpaceDN w:val="0"/>
              <w:adjustRightInd w:val="0"/>
              <w:spacing w:line="400" w:lineRule="exact"/>
              <w:ind w:firstLineChars="0" w:firstLine="0"/>
              <w:jc w:val="center"/>
              <w:rPr>
                <w:rFonts w:cs="Times New Roman"/>
                <w:b/>
                <w:bCs/>
                <w:kern w:val="0"/>
                <w:sz w:val="24"/>
                <w:szCs w:val="24"/>
              </w:rPr>
            </w:pPr>
            <w:r w:rsidRPr="00AC3781">
              <w:rPr>
                <w:rFonts w:cs="Times New Roman"/>
                <w:b/>
                <w:bCs/>
                <w:kern w:val="0"/>
                <w:sz w:val="24"/>
                <w:szCs w:val="24"/>
              </w:rPr>
              <w:t>2015</w:t>
            </w:r>
          </w:p>
        </w:tc>
        <w:tc>
          <w:tcPr>
            <w:tcW w:w="720" w:type="dxa"/>
            <w:tcBorders>
              <w:top w:val="single" w:sz="4" w:space="0" w:color="auto"/>
              <w:left w:val="nil"/>
              <w:bottom w:val="single" w:sz="6" w:space="0" w:color="auto"/>
              <w:right w:val="nil"/>
            </w:tcBorders>
            <w:vAlign w:val="center"/>
          </w:tcPr>
          <w:p w14:paraId="41630CEE" w14:textId="77777777" w:rsidR="00B674B7" w:rsidRPr="00AC3781" w:rsidRDefault="00B674B7" w:rsidP="00433682">
            <w:pPr>
              <w:autoSpaceDE w:val="0"/>
              <w:autoSpaceDN w:val="0"/>
              <w:adjustRightInd w:val="0"/>
              <w:spacing w:line="400" w:lineRule="exact"/>
              <w:ind w:firstLineChars="0" w:firstLine="0"/>
              <w:jc w:val="center"/>
              <w:rPr>
                <w:rFonts w:cs="Times New Roman"/>
                <w:b/>
                <w:bCs/>
                <w:kern w:val="0"/>
                <w:sz w:val="24"/>
                <w:szCs w:val="24"/>
              </w:rPr>
            </w:pPr>
            <w:r w:rsidRPr="00AC3781">
              <w:rPr>
                <w:rFonts w:cs="Times New Roman"/>
                <w:b/>
                <w:bCs/>
                <w:kern w:val="0"/>
                <w:sz w:val="24"/>
                <w:szCs w:val="24"/>
              </w:rPr>
              <w:t>2016</w:t>
            </w:r>
          </w:p>
        </w:tc>
        <w:tc>
          <w:tcPr>
            <w:tcW w:w="720" w:type="dxa"/>
            <w:tcBorders>
              <w:top w:val="single" w:sz="4" w:space="0" w:color="auto"/>
              <w:left w:val="nil"/>
              <w:bottom w:val="single" w:sz="6" w:space="0" w:color="auto"/>
              <w:right w:val="nil"/>
            </w:tcBorders>
            <w:vAlign w:val="center"/>
          </w:tcPr>
          <w:p w14:paraId="0FF3E792" w14:textId="77777777" w:rsidR="00B674B7" w:rsidRPr="00AC3781" w:rsidRDefault="00B674B7" w:rsidP="00433682">
            <w:pPr>
              <w:autoSpaceDE w:val="0"/>
              <w:autoSpaceDN w:val="0"/>
              <w:adjustRightInd w:val="0"/>
              <w:spacing w:line="400" w:lineRule="exact"/>
              <w:ind w:firstLineChars="0" w:firstLine="0"/>
              <w:jc w:val="center"/>
              <w:rPr>
                <w:rFonts w:cs="Times New Roman"/>
                <w:b/>
                <w:bCs/>
                <w:kern w:val="0"/>
                <w:sz w:val="24"/>
                <w:szCs w:val="24"/>
              </w:rPr>
            </w:pPr>
            <w:r w:rsidRPr="00AC3781">
              <w:rPr>
                <w:rFonts w:cs="Times New Roman"/>
                <w:b/>
                <w:bCs/>
                <w:kern w:val="0"/>
                <w:sz w:val="24"/>
                <w:szCs w:val="24"/>
              </w:rPr>
              <w:t>2017</w:t>
            </w:r>
          </w:p>
        </w:tc>
        <w:tc>
          <w:tcPr>
            <w:tcW w:w="720" w:type="dxa"/>
            <w:tcBorders>
              <w:top w:val="single" w:sz="4" w:space="0" w:color="auto"/>
              <w:left w:val="nil"/>
              <w:bottom w:val="single" w:sz="6" w:space="0" w:color="auto"/>
              <w:right w:val="single" w:sz="4" w:space="0" w:color="auto"/>
            </w:tcBorders>
            <w:vAlign w:val="center"/>
          </w:tcPr>
          <w:p w14:paraId="1B078F1A" w14:textId="77777777" w:rsidR="00B674B7" w:rsidRPr="00AC3781" w:rsidRDefault="00B674B7" w:rsidP="00433682">
            <w:pPr>
              <w:autoSpaceDE w:val="0"/>
              <w:autoSpaceDN w:val="0"/>
              <w:adjustRightInd w:val="0"/>
              <w:spacing w:line="400" w:lineRule="exact"/>
              <w:ind w:firstLineChars="0" w:firstLine="0"/>
              <w:jc w:val="center"/>
              <w:rPr>
                <w:rFonts w:cs="Times New Roman"/>
                <w:b/>
                <w:bCs/>
                <w:kern w:val="0"/>
                <w:sz w:val="24"/>
                <w:szCs w:val="24"/>
              </w:rPr>
            </w:pPr>
            <w:r w:rsidRPr="00AC3781">
              <w:rPr>
                <w:rFonts w:cs="Times New Roman"/>
                <w:b/>
                <w:bCs/>
                <w:kern w:val="0"/>
                <w:sz w:val="24"/>
                <w:szCs w:val="24"/>
              </w:rPr>
              <w:t>2018</w:t>
            </w:r>
          </w:p>
        </w:tc>
        <w:tc>
          <w:tcPr>
            <w:tcW w:w="720" w:type="dxa"/>
            <w:tcBorders>
              <w:top w:val="single" w:sz="4" w:space="0" w:color="auto"/>
              <w:left w:val="single" w:sz="4" w:space="0" w:color="auto"/>
              <w:bottom w:val="single" w:sz="6" w:space="0" w:color="auto"/>
              <w:right w:val="nil"/>
            </w:tcBorders>
            <w:vAlign w:val="center"/>
          </w:tcPr>
          <w:p w14:paraId="6A68AABA" w14:textId="26993D31" w:rsidR="00B674B7" w:rsidRPr="00AC3781" w:rsidRDefault="00B674B7" w:rsidP="00433682">
            <w:pPr>
              <w:autoSpaceDE w:val="0"/>
              <w:autoSpaceDN w:val="0"/>
              <w:adjustRightInd w:val="0"/>
              <w:spacing w:line="400" w:lineRule="exact"/>
              <w:ind w:firstLineChars="0" w:firstLine="0"/>
              <w:jc w:val="center"/>
              <w:rPr>
                <w:rFonts w:cs="Times New Roman"/>
                <w:b/>
                <w:bCs/>
                <w:kern w:val="0"/>
                <w:sz w:val="24"/>
                <w:szCs w:val="24"/>
              </w:rPr>
            </w:pPr>
            <w:r w:rsidRPr="00AC3781">
              <w:rPr>
                <w:rFonts w:cs="Times New Roman" w:hint="eastAsia"/>
                <w:b/>
                <w:bCs/>
                <w:kern w:val="0"/>
                <w:sz w:val="24"/>
                <w:szCs w:val="24"/>
              </w:rPr>
              <w:t>合计</w:t>
            </w:r>
          </w:p>
        </w:tc>
      </w:tr>
      <w:tr w:rsidR="009667AF" w14:paraId="78C01B03" w14:textId="4C6A92C9" w:rsidTr="00785360">
        <w:trPr>
          <w:jc w:val="center"/>
        </w:trPr>
        <w:tc>
          <w:tcPr>
            <w:tcW w:w="2838" w:type="dxa"/>
            <w:tcBorders>
              <w:top w:val="nil"/>
              <w:left w:val="nil"/>
              <w:bottom w:val="nil"/>
              <w:right w:val="nil"/>
            </w:tcBorders>
          </w:tcPr>
          <w:p w14:paraId="688E28C5" w14:textId="0683AE42" w:rsidR="009667AF" w:rsidRDefault="009667AF" w:rsidP="009667AF">
            <w:pPr>
              <w:autoSpaceDE w:val="0"/>
              <w:autoSpaceDN w:val="0"/>
              <w:adjustRightInd w:val="0"/>
              <w:spacing w:line="400" w:lineRule="exact"/>
              <w:ind w:firstLineChars="0" w:firstLine="0"/>
              <w:jc w:val="left"/>
              <w:rPr>
                <w:rFonts w:cs="Times New Roman"/>
                <w:kern w:val="0"/>
                <w:sz w:val="24"/>
                <w:szCs w:val="24"/>
              </w:rPr>
            </w:pPr>
            <w:r>
              <w:rPr>
                <w:rFonts w:cs="Times New Roman" w:hint="eastAsia"/>
                <w:kern w:val="0"/>
                <w:sz w:val="24"/>
                <w:szCs w:val="24"/>
              </w:rPr>
              <w:t>农林渔、畜牧业</w:t>
            </w:r>
          </w:p>
        </w:tc>
        <w:tc>
          <w:tcPr>
            <w:tcW w:w="1230" w:type="dxa"/>
            <w:tcBorders>
              <w:top w:val="nil"/>
              <w:left w:val="nil"/>
              <w:bottom w:val="nil"/>
              <w:right w:val="nil"/>
            </w:tcBorders>
          </w:tcPr>
          <w:p w14:paraId="692E7F1D" w14:textId="04D00E3F"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A</w:t>
            </w:r>
          </w:p>
        </w:tc>
        <w:tc>
          <w:tcPr>
            <w:tcW w:w="720" w:type="dxa"/>
            <w:tcBorders>
              <w:top w:val="nil"/>
              <w:left w:val="nil"/>
              <w:bottom w:val="nil"/>
              <w:right w:val="nil"/>
            </w:tcBorders>
          </w:tcPr>
          <w:p w14:paraId="30BF035B" w14:textId="60CB0FEA"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2</w:t>
            </w:r>
          </w:p>
        </w:tc>
        <w:tc>
          <w:tcPr>
            <w:tcW w:w="720" w:type="dxa"/>
            <w:tcBorders>
              <w:top w:val="nil"/>
              <w:left w:val="nil"/>
              <w:bottom w:val="nil"/>
              <w:right w:val="nil"/>
            </w:tcBorders>
          </w:tcPr>
          <w:p w14:paraId="2AF08237"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3</w:t>
            </w:r>
          </w:p>
        </w:tc>
        <w:tc>
          <w:tcPr>
            <w:tcW w:w="720" w:type="dxa"/>
            <w:tcBorders>
              <w:top w:val="nil"/>
              <w:left w:val="nil"/>
              <w:bottom w:val="nil"/>
              <w:right w:val="nil"/>
            </w:tcBorders>
          </w:tcPr>
          <w:p w14:paraId="67C04EBF"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5</w:t>
            </w:r>
          </w:p>
        </w:tc>
        <w:tc>
          <w:tcPr>
            <w:tcW w:w="720" w:type="dxa"/>
            <w:tcBorders>
              <w:top w:val="nil"/>
              <w:left w:val="nil"/>
              <w:bottom w:val="nil"/>
              <w:right w:val="nil"/>
            </w:tcBorders>
          </w:tcPr>
          <w:p w14:paraId="5799DC43"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2</w:t>
            </w:r>
          </w:p>
        </w:tc>
        <w:tc>
          <w:tcPr>
            <w:tcW w:w="720" w:type="dxa"/>
            <w:tcBorders>
              <w:top w:val="nil"/>
              <w:left w:val="nil"/>
              <w:bottom w:val="nil"/>
              <w:right w:val="nil"/>
            </w:tcBorders>
          </w:tcPr>
          <w:p w14:paraId="44A3DF3D"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1</w:t>
            </w:r>
          </w:p>
        </w:tc>
        <w:tc>
          <w:tcPr>
            <w:tcW w:w="720" w:type="dxa"/>
            <w:tcBorders>
              <w:top w:val="nil"/>
              <w:left w:val="nil"/>
              <w:bottom w:val="nil"/>
              <w:right w:val="single" w:sz="4" w:space="0" w:color="auto"/>
            </w:tcBorders>
          </w:tcPr>
          <w:p w14:paraId="5DB80C63"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1</w:t>
            </w:r>
          </w:p>
        </w:tc>
        <w:tc>
          <w:tcPr>
            <w:tcW w:w="720" w:type="dxa"/>
            <w:tcBorders>
              <w:top w:val="nil"/>
              <w:left w:val="nil"/>
              <w:bottom w:val="nil"/>
              <w:right w:val="nil"/>
            </w:tcBorders>
            <w:shd w:val="clear" w:color="auto" w:fill="auto"/>
            <w:vAlign w:val="center"/>
          </w:tcPr>
          <w:p w14:paraId="2F8E1478" w14:textId="1E3CD6C7" w:rsidR="009667AF" w:rsidRPr="005C7066" w:rsidRDefault="009667AF" w:rsidP="009667AF">
            <w:pPr>
              <w:autoSpaceDE w:val="0"/>
              <w:autoSpaceDN w:val="0"/>
              <w:adjustRightInd w:val="0"/>
              <w:spacing w:line="400" w:lineRule="exact"/>
              <w:ind w:firstLineChars="0" w:firstLine="0"/>
              <w:jc w:val="center"/>
              <w:rPr>
                <w:rFonts w:cs="Times New Roman"/>
                <w:kern w:val="0"/>
                <w:sz w:val="24"/>
                <w:szCs w:val="24"/>
              </w:rPr>
            </w:pPr>
            <w:r w:rsidRPr="005C7066">
              <w:rPr>
                <w:rFonts w:eastAsia="等线" w:cs="Times New Roman"/>
                <w:color w:val="000000"/>
                <w:sz w:val="24"/>
                <w:szCs w:val="24"/>
              </w:rPr>
              <w:t>14</w:t>
            </w:r>
          </w:p>
        </w:tc>
      </w:tr>
      <w:tr w:rsidR="009667AF" w14:paraId="0A8B3D14" w14:textId="78B40533" w:rsidTr="00785360">
        <w:trPr>
          <w:jc w:val="center"/>
        </w:trPr>
        <w:tc>
          <w:tcPr>
            <w:tcW w:w="2838" w:type="dxa"/>
            <w:tcBorders>
              <w:top w:val="nil"/>
              <w:left w:val="nil"/>
              <w:bottom w:val="nil"/>
              <w:right w:val="nil"/>
            </w:tcBorders>
          </w:tcPr>
          <w:p w14:paraId="7CD93540" w14:textId="699CEBD6" w:rsidR="009667AF" w:rsidRDefault="00DA5694" w:rsidP="009667AF">
            <w:pPr>
              <w:autoSpaceDE w:val="0"/>
              <w:autoSpaceDN w:val="0"/>
              <w:adjustRightInd w:val="0"/>
              <w:spacing w:line="400" w:lineRule="exact"/>
              <w:ind w:firstLineChars="0" w:firstLine="0"/>
              <w:jc w:val="left"/>
              <w:rPr>
                <w:rFonts w:cs="Times New Roman"/>
                <w:kern w:val="0"/>
                <w:sz w:val="24"/>
                <w:szCs w:val="24"/>
              </w:rPr>
            </w:pPr>
            <w:r>
              <w:rPr>
                <w:rFonts w:cs="Times New Roman" w:hint="eastAsia"/>
                <w:kern w:val="0"/>
                <w:sz w:val="24"/>
                <w:szCs w:val="24"/>
              </w:rPr>
              <w:t>采矿业</w:t>
            </w:r>
          </w:p>
        </w:tc>
        <w:tc>
          <w:tcPr>
            <w:tcW w:w="1230" w:type="dxa"/>
            <w:tcBorders>
              <w:top w:val="nil"/>
              <w:left w:val="nil"/>
              <w:bottom w:val="nil"/>
              <w:right w:val="nil"/>
            </w:tcBorders>
          </w:tcPr>
          <w:p w14:paraId="2A8C18B5" w14:textId="11063E40"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B</w:t>
            </w:r>
          </w:p>
        </w:tc>
        <w:tc>
          <w:tcPr>
            <w:tcW w:w="720" w:type="dxa"/>
            <w:tcBorders>
              <w:top w:val="nil"/>
              <w:left w:val="nil"/>
              <w:bottom w:val="nil"/>
              <w:right w:val="nil"/>
            </w:tcBorders>
          </w:tcPr>
          <w:p w14:paraId="33DCDF7F" w14:textId="37CF6616"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14</w:t>
            </w:r>
          </w:p>
        </w:tc>
        <w:tc>
          <w:tcPr>
            <w:tcW w:w="720" w:type="dxa"/>
            <w:tcBorders>
              <w:top w:val="nil"/>
              <w:left w:val="nil"/>
              <w:bottom w:val="nil"/>
              <w:right w:val="nil"/>
            </w:tcBorders>
          </w:tcPr>
          <w:p w14:paraId="3B76DFBB"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8</w:t>
            </w:r>
          </w:p>
        </w:tc>
        <w:tc>
          <w:tcPr>
            <w:tcW w:w="720" w:type="dxa"/>
            <w:tcBorders>
              <w:top w:val="nil"/>
              <w:left w:val="nil"/>
              <w:bottom w:val="nil"/>
              <w:right w:val="nil"/>
            </w:tcBorders>
          </w:tcPr>
          <w:p w14:paraId="5A71E58B"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7</w:t>
            </w:r>
          </w:p>
        </w:tc>
        <w:tc>
          <w:tcPr>
            <w:tcW w:w="720" w:type="dxa"/>
            <w:tcBorders>
              <w:top w:val="nil"/>
              <w:left w:val="nil"/>
              <w:bottom w:val="nil"/>
              <w:right w:val="nil"/>
            </w:tcBorders>
          </w:tcPr>
          <w:p w14:paraId="5E7FF2D1"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3</w:t>
            </w:r>
          </w:p>
        </w:tc>
        <w:tc>
          <w:tcPr>
            <w:tcW w:w="720" w:type="dxa"/>
            <w:tcBorders>
              <w:top w:val="nil"/>
              <w:left w:val="nil"/>
              <w:bottom w:val="nil"/>
              <w:right w:val="nil"/>
            </w:tcBorders>
          </w:tcPr>
          <w:p w14:paraId="6D931649"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p>
        </w:tc>
        <w:tc>
          <w:tcPr>
            <w:tcW w:w="720" w:type="dxa"/>
            <w:tcBorders>
              <w:top w:val="nil"/>
              <w:left w:val="nil"/>
              <w:bottom w:val="nil"/>
              <w:right w:val="single" w:sz="4" w:space="0" w:color="auto"/>
            </w:tcBorders>
          </w:tcPr>
          <w:p w14:paraId="3ECAF0F8"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p>
        </w:tc>
        <w:tc>
          <w:tcPr>
            <w:tcW w:w="720" w:type="dxa"/>
            <w:tcBorders>
              <w:top w:val="nil"/>
              <w:left w:val="nil"/>
              <w:bottom w:val="nil"/>
              <w:right w:val="nil"/>
            </w:tcBorders>
            <w:shd w:val="clear" w:color="auto" w:fill="auto"/>
            <w:vAlign w:val="center"/>
          </w:tcPr>
          <w:p w14:paraId="2D386BEA" w14:textId="2027542C" w:rsidR="009667AF" w:rsidRPr="005C7066" w:rsidRDefault="009667AF" w:rsidP="009667AF">
            <w:pPr>
              <w:autoSpaceDE w:val="0"/>
              <w:autoSpaceDN w:val="0"/>
              <w:adjustRightInd w:val="0"/>
              <w:spacing w:line="400" w:lineRule="exact"/>
              <w:ind w:firstLineChars="0" w:firstLine="0"/>
              <w:jc w:val="center"/>
              <w:rPr>
                <w:rFonts w:cs="Times New Roman"/>
                <w:kern w:val="0"/>
                <w:sz w:val="24"/>
                <w:szCs w:val="24"/>
              </w:rPr>
            </w:pPr>
            <w:r w:rsidRPr="005C7066">
              <w:rPr>
                <w:rFonts w:eastAsia="等线" w:cs="Times New Roman"/>
                <w:color w:val="000000"/>
                <w:sz w:val="24"/>
                <w:szCs w:val="24"/>
              </w:rPr>
              <w:t>32</w:t>
            </w:r>
          </w:p>
        </w:tc>
      </w:tr>
      <w:tr w:rsidR="009667AF" w14:paraId="1EC49912" w14:textId="6890C98C" w:rsidTr="00B929BB">
        <w:trPr>
          <w:jc w:val="center"/>
        </w:trPr>
        <w:tc>
          <w:tcPr>
            <w:tcW w:w="2838" w:type="dxa"/>
            <w:vMerge w:val="restart"/>
            <w:tcBorders>
              <w:top w:val="nil"/>
              <w:left w:val="nil"/>
              <w:right w:val="nil"/>
            </w:tcBorders>
            <w:vAlign w:val="center"/>
          </w:tcPr>
          <w:p w14:paraId="1AB2D9B9" w14:textId="6E2B3687" w:rsidR="009667AF" w:rsidRDefault="009667AF" w:rsidP="009667AF">
            <w:pPr>
              <w:autoSpaceDE w:val="0"/>
              <w:autoSpaceDN w:val="0"/>
              <w:adjustRightInd w:val="0"/>
              <w:spacing w:line="400" w:lineRule="exact"/>
              <w:ind w:firstLineChars="0" w:firstLine="0"/>
              <w:jc w:val="left"/>
              <w:rPr>
                <w:rFonts w:cs="Times New Roman"/>
                <w:kern w:val="0"/>
                <w:sz w:val="24"/>
                <w:szCs w:val="24"/>
              </w:rPr>
            </w:pPr>
            <w:r>
              <w:rPr>
                <w:rFonts w:cs="Times New Roman" w:hint="eastAsia"/>
                <w:kern w:val="0"/>
                <w:sz w:val="24"/>
                <w:szCs w:val="24"/>
              </w:rPr>
              <w:t>制造业</w:t>
            </w:r>
          </w:p>
        </w:tc>
        <w:tc>
          <w:tcPr>
            <w:tcW w:w="1230" w:type="dxa"/>
            <w:tcBorders>
              <w:top w:val="nil"/>
              <w:left w:val="nil"/>
              <w:bottom w:val="nil"/>
              <w:right w:val="nil"/>
            </w:tcBorders>
          </w:tcPr>
          <w:p w14:paraId="2586C3B2" w14:textId="7F0C68AB"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C1</w:t>
            </w:r>
          </w:p>
        </w:tc>
        <w:tc>
          <w:tcPr>
            <w:tcW w:w="720" w:type="dxa"/>
            <w:tcBorders>
              <w:top w:val="nil"/>
              <w:left w:val="nil"/>
              <w:bottom w:val="nil"/>
              <w:right w:val="nil"/>
            </w:tcBorders>
          </w:tcPr>
          <w:p w14:paraId="5A573D30" w14:textId="5B9CB2DE"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19</w:t>
            </w:r>
          </w:p>
        </w:tc>
        <w:tc>
          <w:tcPr>
            <w:tcW w:w="720" w:type="dxa"/>
            <w:tcBorders>
              <w:top w:val="nil"/>
              <w:left w:val="nil"/>
              <w:bottom w:val="nil"/>
              <w:right w:val="nil"/>
            </w:tcBorders>
          </w:tcPr>
          <w:p w14:paraId="5FD33001"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25</w:t>
            </w:r>
          </w:p>
        </w:tc>
        <w:tc>
          <w:tcPr>
            <w:tcW w:w="720" w:type="dxa"/>
            <w:tcBorders>
              <w:top w:val="nil"/>
              <w:left w:val="nil"/>
              <w:bottom w:val="nil"/>
              <w:right w:val="nil"/>
            </w:tcBorders>
          </w:tcPr>
          <w:p w14:paraId="43E580D6"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18</w:t>
            </w:r>
          </w:p>
        </w:tc>
        <w:tc>
          <w:tcPr>
            <w:tcW w:w="720" w:type="dxa"/>
            <w:tcBorders>
              <w:top w:val="nil"/>
              <w:left w:val="nil"/>
              <w:bottom w:val="nil"/>
              <w:right w:val="nil"/>
            </w:tcBorders>
          </w:tcPr>
          <w:p w14:paraId="568C6FDA"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15</w:t>
            </w:r>
          </w:p>
        </w:tc>
        <w:tc>
          <w:tcPr>
            <w:tcW w:w="720" w:type="dxa"/>
            <w:tcBorders>
              <w:top w:val="nil"/>
              <w:left w:val="nil"/>
              <w:bottom w:val="nil"/>
              <w:right w:val="nil"/>
            </w:tcBorders>
          </w:tcPr>
          <w:p w14:paraId="64ABDD6D"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19</w:t>
            </w:r>
          </w:p>
        </w:tc>
        <w:tc>
          <w:tcPr>
            <w:tcW w:w="720" w:type="dxa"/>
            <w:tcBorders>
              <w:top w:val="nil"/>
              <w:left w:val="nil"/>
              <w:bottom w:val="nil"/>
              <w:right w:val="single" w:sz="4" w:space="0" w:color="auto"/>
            </w:tcBorders>
          </w:tcPr>
          <w:p w14:paraId="305A99A2"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5</w:t>
            </w:r>
          </w:p>
        </w:tc>
        <w:tc>
          <w:tcPr>
            <w:tcW w:w="720" w:type="dxa"/>
            <w:tcBorders>
              <w:top w:val="nil"/>
              <w:left w:val="nil"/>
              <w:bottom w:val="nil"/>
              <w:right w:val="nil"/>
            </w:tcBorders>
            <w:shd w:val="clear" w:color="auto" w:fill="auto"/>
            <w:vAlign w:val="center"/>
          </w:tcPr>
          <w:p w14:paraId="1590DC06" w14:textId="4680217D" w:rsidR="009667AF" w:rsidRPr="005C7066" w:rsidRDefault="009667AF" w:rsidP="009667AF">
            <w:pPr>
              <w:autoSpaceDE w:val="0"/>
              <w:autoSpaceDN w:val="0"/>
              <w:adjustRightInd w:val="0"/>
              <w:spacing w:line="400" w:lineRule="exact"/>
              <w:ind w:firstLineChars="0" w:firstLine="0"/>
              <w:jc w:val="center"/>
              <w:rPr>
                <w:rFonts w:cs="Times New Roman"/>
                <w:kern w:val="0"/>
                <w:sz w:val="24"/>
                <w:szCs w:val="24"/>
              </w:rPr>
            </w:pPr>
            <w:r w:rsidRPr="005C7066">
              <w:rPr>
                <w:rFonts w:eastAsia="等线" w:cs="Times New Roman"/>
                <w:color w:val="000000"/>
                <w:sz w:val="24"/>
                <w:szCs w:val="24"/>
              </w:rPr>
              <w:t>101</w:t>
            </w:r>
          </w:p>
        </w:tc>
      </w:tr>
      <w:tr w:rsidR="009667AF" w14:paraId="485EBCE0" w14:textId="715595B0" w:rsidTr="00B929BB">
        <w:trPr>
          <w:jc w:val="center"/>
        </w:trPr>
        <w:tc>
          <w:tcPr>
            <w:tcW w:w="2838" w:type="dxa"/>
            <w:vMerge/>
            <w:tcBorders>
              <w:left w:val="nil"/>
              <w:right w:val="nil"/>
            </w:tcBorders>
          </w:tcPr>
          <w:p w14:paraId="77310A5F" w14:textId="6B003C0B" w:rsidR="009667AF" w:rsidRDefault="009667AF" w:rsidP="009667AF">
            <w:pPr>
              <w:autoSpaceDE w:val="0"/>
              <w:autoSpaceDN w:val="0"/>
              <w:adjustRightInd w:val="0"/>
              <w:spacing w:line="400" w:lineRule="exact"/>
              <w:ind w:firstLine="480"/>
              <w:jc w:val="left"/>
              <w:rPr>
                <w:rFonts w:cs="Times New Roman"/>
                <w:kern w:val="0"/>
                <w:sz w:val="24"/>
                <w:szCs w:val="24"/>
              </w:rPr>
            </w:pPr>
          </w:p>
        </w:tc>
        <w:tc>
          <w:tcPr>
            <w:tcW w:w="1230" w:type="dxa"/>
            <w:tcBorders>
              <w:top w:val="nil"/>
              <w:left w:val="nil"/>
              <w:bottom w:val="nil"/>
              <w:right w:val="nil"/>
            </w:tcBorders>
          </w:tcPr>
          <w:p w14:paraId="4354C704" w14:textId="32FA25D6"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C2</w:t>
            </w:r>
          </w:p>
        </w:tc>
        <w:tc>
          <w:tcPr>
            <w:tcW w:w="720" w:type="dxa"/>
            <w:tcBorders>
              <w:top w:val="nil"/>
              <w:left w:val="nil"/>
              <w:bottom w:val="nil"/>
              <w:right w:val="nil"/>
            </w:tcBorders>
          </w:tcPr>
          <w:p w14:paraId="2F67DF9D" w14:textId="3E0E3D5C"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55</w:t>
            </w:r>
          </w:p>
        </w:tc>
        <w:tc>
          <w:tcPr>
            <w:tcW w:w="720" w:type="dxa"/>
            <w:tcBorders>
              <w:top w:val="nil"/>
              <w:left w:val="nil"/>
              <w:bottom w:val="nil"/>
              <w:right w:val="nil"/>
            </w:tcBorders>
          </w:tcPr>
          <w:p w14:paraId="3EFA62AD"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68</w:t>
            </w:r>
          </w:p>
        </w:tc>
        <w:tc>
          <w:tcPr>
            <w:tcW w:w="720" w:type="dxa"/>
            <w:tcBorders>
              <w:top w:val="nil"/>
              <w:left w:val="nil"/>
              <w:bottom w:val="nil"/>
              <w:right w:val="nil"/>
            </w:tcBorders>
          </w:tcPr>
          <w:p w14:paraId="26A85C1E"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120</w:t>
            </w:r>
          </w:p>
        </w:tc>
        <w:tc>
          <w:tcPr>
            <w:tcW w:w="720" w:type="dxa"/>
            <w:tcBorders>
              <w:top w:val="nil"/>
              <w:left w:val="nil"/>
              <w:bottom w:val="nil"/>
              <w:right w:val="nil"/>
            </w:tcBorders>
          </w:tcPr>
          <w:p w14:paraId="23E2B980"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33</w:t>
            </w:r>
          </w:p>
        </w:tc>
        <w:tc>
          <w:tcPr>
            <w:tcW w:w="720" w:type="dxa"/>
            <w:tcBorders>
              <w:top w:val="nil"/>
              <w:left w:val="nil"/>
              <w:bottom w:val="nil"/>
              <w:right w:val="nil"/>
            </w:tcBorders>
          </w:tcPr>
          <w:p w14:paraId="4BF32BBB"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20</w:t>
            </w:r>
          </w:p>
        </w:tc>
        <w:tc>
          <w:tcPr>
            <w:tcW w:w="720" w:type="dxa"/>
            <w:tcBorders>
              <w:top w:val="nil"/>
              <w:left w:val="nil"/>
              <w:bottom w:val="nil"/>
              <w:right w:val="single" w:sz="4" w:space="0" w:color="auto"/>
            </w:tcBorders>
          </w:tcPr>
          <w:p w14:paraId="4AE182AB"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7</w:t>
            </w:r>
          </w:p>
        </w:tc>
        <w:tc>
          <w:tcPr>
            <w:tcW w:w="720" w:type="dxa"/>
            <w:tcBorders>
              <w:top w:val="nil"/>
              <w:left w:val="nil"/>
              <w:bottom w:val="nil"/>
              <w:right w:val="nil"/>
            </w:tcBorders>
            <w:shd w:val="clear" w:color="auto" w:fill="auto"/>
            <w:vAlign w:val="center"/>
          </w:tcPr>
          <w:p w14:paraId="7B5C7406" w14:textId="3A08B760" w:rsidR="009667AF" w:rsidRPr="005C7066" w:rsidRDefault="009667AF" w:rsidP="009667AF">
            <w:pPr>
              <w:autoSpaceDE w:val="0"/>
              <w:autoSpaceDN w:val="0"/>
              <w:adjustRightInd w:val="0"/>
              <w:spacing w:line="400" w:lineRule="exact"/>
              <w:ind w:firstLineChars="0" w:firstLine="0"/>
              <w:jc w:val="center"/>
              <w:rPr>
                <w:rFonts w:cs="Times New Roman"/>
                <w:kern w:val="0"/>
                <w:sz w:val="24"/>
                <w:szCs w:val="24"/>
              </w:rPr>
            </w:pPr>
            <w:r w:rsidRPr="005C7066">
              <w:rPr>
                <w:rFonts w:eastAsia="等线" w:cs="Times New Roman"/>
                <w:color w:val="000000"/>
                <w:sz w:val="24"/>
                <w:szCs w:val="24"/>
              </w:rPr>
              <w:t>303</w:t>
            </w:r>
          </w:p>
        </w:tc>
      </w:tr>
      <w:tr w:rsidR="009667AF" w14:paraId="756CBDF7" w14:textId="24DC0A62" w:rsidTr="00B929BB">
        <w:trPr>
          <w:jc w:val="center"/>
        </w:trPr>
        <w:tc>
          <w:tcPr>
            <w:tcW w:w="2838" w:type="dxa"/>
            <w:vMerge/>
            <w:tcBorders>
              <w:left w:val="nil"/>
              <w:right w:val="nil"/>
            </w:tcBorders>
          </w:tcPr>
          <w:p w14:paraId="7580C6A5" w14:textId="4E03EB9F" w:rsidR="009667AF" w:rsidRDefault="009667AF" w:rsidP="009667AF">
            <w:pPr>
              <w:autoSpaceDE w:val="0"/>
              <w:autoSpaceDN w:val="0"/>
              <w:adjustRightInd w:val="0"/>
              <w:spacing w:line="400" w:lineRule="exact"/>
              <w:ind w:firstLine="480"/>
              <w:jc w:val="left"/>
              <w:rPr>
                <w:rFonts w:cs="Times New Roman"/>
                <w:kern w:val="0"/>
                <w:sz w:val="24"/>
                <w:szCs w:val="24"/>
              </w:rPr>
            </w:pPr>
          </w:p>
        </w:tc>
        <w:tc>
          <w:tcPr>
            <w:tcW w:w="1230" w:type="dxa"/>
            <w:tcBorders>
              <w:top w:val="nil"/>
              <w:left w:val="nil"/>
              <w:bottom w:val="nil"/>
              <w:right w:val="nil"/>
            </w:tcBorders>
          </w:tcPr>
          <w:p w14:paraId="5BF27022" w14:textId="7073DB50"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C3</w:t>
            </w:r>
          </w:p>
        </w:tc>
        <w:tc>
          <w:tcPr>
            <w:tcW w:w="720" w:type="dxa"/>
            <w:tcBorders>
              <w:top w:val="nil"/>
              <w:left w:val="nil"/>
              <w:bottom w:val="nil"/>
              <w:right w:val="nil"/>
            </w:tcBorders>
          </w:tcPr>
          <w:p w14:paraId="6851B002" w14:textId="2663C111"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107</w:t>
            </w:r>
          </w:p>
        </w:tc>
        <w:tc>
          <w:tcPr>
            <w:tcW w:w="720" w:type="dxa"/>
            <w:tcBorders>
              <w:top w:val="nil"/>
              <w:left w:val="nil"/>
              <w:bottom w:val="nil"/>
              <w:right w:val="nil"/>
            </w:tcBorders>
          </w:tcPr>
          <w:p w14:paraId="20DA3789"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120</w:t>
            </w:r>
          </w:p>
        </w:tc>
        <w:tc>
          <w:tcPr>
            <w:tcW w:w="720" w:type="dxa"/>
            <w:tcBorders>
              <w:top w:val="nil"/>
              <w:left w:val="nil"/>
              <w:bottom w:val="nil"/>
              <w:right w:val="nil"/>
            </w:tcBorders>
          </w:tcPr>
          <w:p w14:paraId="6E915171"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187</w:t>
            </w:r>
          </w:p>
        </w:tc>
        <w:tc>
          <w:tcPr>
            <w:tcW w:w="720" w:type="dxa"/>
            <w:tcBorders>
              <w:top w:val="nil"/>
              <w:left w:val="nil"/>
              <w:bottom w:val="nil"/>
              <w:right w:val="nil"/>
            </w:tcBorders>
          </w:tcPr>
          <w:p w14:paraId="57EE519D"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60</w:t>
            </w:r>
          </w:p>
        </w:tc>
        <w:tc>
          <w:tcPr>
            <w:tcW w:w="720" w:type="dxa"/>
            <w:tcBorders>
              <w:top w:val="nil"/>
              <w:left w:val="nil"/>
              <w:bottom w:val="nil"/>
              <w:right w:val="nil"/>
            </w:tcBorders>
          </w:tcPr>
          <w:p w14:paraId="6CBDCDB9"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20</w:t>
            </w:r>
          </w:p>
        </w:tc>
        <w:tc>
          <w:tcPr>
            <w:tcW w:w="720" w:type="dxa"/>
            <w:tcBorders>
              <w:top w:val="nil"/>
              <w:left w:val="nil"/>
              <w:bottom w:val="nil"/>
              <w:right w:val="single" w:sz="4" w:space="0" w:color="auto"/>
            </w:tcBorders>
          </w:tcPr>
          <w:p w14:paraId="488A1C4E"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p>
        </w:tc>
        <w:tc>
          <w:tcPr>
            <w:tcW w:w="720" w:type="dxa"/>
            <w:tcBorders>
              <w:top w:val="nil"/>
              <w:left w:val="nil"/>
              <w:bottom w:val="nil"/>
              <w:right w:val="nil"/>
            </w:tcBorders>
            <w:shd w:val="clear" w:color="auto" w:fill="auto"/>
            <w:vAlign w:val="center"/>
          </w:tcPr>
          <w:p w14:paraId="2887235A" w14:textId="0885D20B" w:rsidR="009667AF" w:rsidRPr="005C7066" w:rsidRDefault="009667AF" w:rsidP="009667AF">
            <w:pPr>
              <w:autoSpaceDE w:val="0"/>
              <w:autoSpaceDN w:val="0"/>
              <w:adjustRightInd w:val="0"/>
              <w:spacing w:line="400" w:lineRule="exact"/>
              <w:ind w:firstLineChars="0" w:firstLine="0"/>
              <w:jc w:val="center"/>
              <w:rPr>
                <w:rFonts w:cs="Times New Roman"/>
                <w:kern w:val="0"/>
                <w:sz w:val="24"/>
                <w:szCs w:val="24"/>
              </w:rPr>
            </w:pPr>
            <w:r w:rsidRPr="005C7066">
              <w:rPr>
                <w:rFonts w:eastAsia="等线" w:cs="Times New Roman"/>
                <w:color w:val="000000"/>
                <w:sz w:val="24"/>
                <w:szCs w:val="24"/>
              </w:rPr>
              <w:t>494</w:t>
            </w:r>
          </w:p>
        </w:tc>
      </w:tr>
      <w:tr w:rsidR="009667AF" w14:paraId="25AB2A03" w14:textId="6363EDB0" w:rsidTr="00B929BB">
        <w:trPr>
          <w:jc w:val="center"/>
        </w:trPr>
        <w:tc>
          <w:tcPr>
            <w:tcW w:w="2838" w:type="dxa"/>
            <w:vMerge/>
            <w:tcBorders>
              <w:left w:val="nil"/>
              <w:bottom w:val="nil"/>
              <w:right w:val="nil"/>
            </w:tcBorders>
          </w:tcPr>
          <w:p w14:paraId="67C0A091" w14:textId="33E834C0" w:rsidR="009667AF" w:rsidRDefault="009667AF" w:rsidP="009667AF">
            <w:pPr>
              <w:autoSpaceDE w:val="0"/>
              <w:autoSpaceDN w:val="0"/>
              <w:adjustRightInd w:val="0"/>
              <w:spacing w:line="400" w:lineRule="exact"/>
              <w:ind w:firstLineChars="0" w:firstLine="0"/>
              <w:jc w:val="left"/>
              <w:rPr>
                <w:rFonts w:cs="Times New Roman"/>
                <w:kern w:val="0"/>
                <w:sz w:val="24"/>
                <w:szCs w:val="24"/>
              </w:rPr>
            </w:pPr>
          </w:p>
        </w:tc>
        <w:tc>
          <w:tcPr>
            <w:tcW w:w="1230" w:type="dxa"/>
            <w:tcBorders>
              <w:top w:val="nil"/>
              <w:left w:val="nil"/>
              <w:bottom w:val="nil"/>
              <w:right w:val="nil"/>
            </w:tcBorders>
          </w:tcPr>
          <w:p w14:paraId="58A32291" w14:textId="5E53E16C"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C4</w:t>
            </w:r>
          </w:p>
        </w:tc>
        <w:tc>
          <w:tcPr>
            <w:tcW w:w="720" w:type="dxa"/>
            <w:tcBorders>
              <w:top w:val="nil"/>
              <w:left w:val="nil"/>
              <w:bottom w:val="nil"/>
              <w:right w:val="nil"/>
            </w:tcBorders>
          </w:tcPr>
          <w:p w14:paraId="63DCD3FC" w14:textId="7EC4A2B6"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7</w:t>
            </w:r>
          </w:p>
        </w:tc>
        <w:tc>
          <w:tcPr>
            <w:tcW w:w="720" w:type="dxa"/>
            <w:tcBorders>
              <w:top w:val="nil"/>
              <w:left w:val="nil"/>
              <w:bottom w:val="nil"/>
              <w:right w:val="nil"/>
            </w:tcBorders>
          </w:tcPr>
          <w:p w14:paraId="29BD474F"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12</w:t>
            </w:r>
          </w:p>
        </w:tc>
        <w:tc>
          <w:tcPr>
            <w:tcW w:w="720" w:type="dxa"/>
            <w:tcBorders>
              <w:top w:val="nil"/>
              <w:left w:val="nil"/>
              <w:bottom w:val="nil"/>
              <w:right w:val="nil"/>
            </w:tcBorders>
          </w:tcPr>
          <w:p w14:paraId="5D657697"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7</w:t>
            </w:r>
          </w:p>
        </w:tc>
        <w:tc>
          <w:tcPr>
            <w:tcW w:w="720" w:type="dxa"/>
            <w:tcBorders>
              <w:top w:val="nil"/>
              <w:left w:val="nil"/>
              <w:bottom w:val="nil"/>
              <w:right w:val="nil"/>
            </w:tcBorders>
          </w:tcPr>
          <w:p w14:paraId="18837758"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1</w:t>
            </w:r>
          </w:p>
        </w:tc>
        <w:tc>
          <w:tcPr>
            <w:tcW w:w="720" w:type="dxa"/>
            <w:tcBorders>
              <w:top w:val="nil"/>
              <w:left w:val="nil"/>
              <w:bottom w:val="nil"/>
              <w:right w:val="nil"/>
            </w:tcBorders>
          </w:tcPr>
          <w:p w14:paraId="06862172"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p>
        </w:tc>
        <w:tc>
          <w:tcPr>
            <w:tcW w:w="720" w:type="dxa"/>
            <w:tcBorders>
              <w:top w:val="nil"/>
              <w:left w:val="nil"/>
              <w:bottom w:val="nil"/>
              <w:right w:val="single" w:sz="4" w:space="0" w:color="auto"/>
            </w:tcBorders>
          </w:tcPr>
          <w:p w14:paraId="62BDC7E9"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p>
        </w:tc>
        <w:tc>
          <w:tcPr>
            <w:tcW w:w="720" w:type="dxa"/>
            <w:tcBorders>
              <w:top w:val="nil"/>
              <w:left w:val="nil"/>
              <w:bottom w:val="nil"/>
              <w:right w:val="nil"/>
            </w:tcBorders>
            <w:shd w:val="clear" w:color="auto" w:fill="auto"/>
            <w:vAlign w:val="center"/>
          </w:tcPr>
          <w:p w14:paraId="0BA26969" w14:textId="3C1FE533" w:rsidR="009667AF" w:rsidRPr="005C7066" w:rsidRDefault="009667AF" w:rsidP="009667AF">
            <w:pPr>
              <w:autoSpaceDE w:val="0"/>
              <w:autoSpaceDN w:val="0"/>
              <w:adjustRightInd w:val="0"/>
              <w:spacing w:line="400" w:lineRule="exact"/>
              <w:ind w:firstLineChars="0" w:firstLine="0"/>
              <w:jc w:val="center"/>
              <w:rPr>
                <w:rFonts w:cs="Times New Roman"/>
                <w:kern w:val="0"/>
                <w:sz w:val="24"/>
                <w:szCs w:val="24"/>
              </w:rPr>
            </w:pPr>
            <w:r w:rsidRPr="005C7066">
              <w:rPr>
                <w:rFonts w:eastAsia="等线" w:cs="Times New Roman"/>
                <w:color w:val="000000"/>
                <w:sz w:val="24"/>
                <w:szCs w:val="24"/>
              </w:rPr>
              <w:t>27</w:t>
            </w:r>
          </w:p>
        </w:tc>
      </w:tr>
      <w:tr w:rsidR="009667AF" w14:paraId="0A44C5B7" w14:textId="70B286E8" w:rsidTr="00785360">
        <w:trPr>
          <w:jc w:val="center"/>
        </w:trPr>
        <w:tc>
          <w:tcPr>
            <w:tcW w:w="2838" w:type="dxa"/>
            <w:tcBorders>
              <w:top w:val="nil"/>
              <w:left w:val="nil"/>
              <w:bottom w:val="nil"/>
              <w:right w:val="nil"/>
            </w:tcBorders>
          </w:tcPr>
          <w:p w14:paraId="32776BF0" w14:textId="15169E14" w:rsidR="009667AF" w:rsidRDefault="009667AF" w:rsidP="009667AF">
            <w:pPr>
              <w:autoSpaceDE w:val="0"/>
              <w:autoSpaceDN w:val="0"/>
              <w:adjustRightInd w:val="0"/>
              <w:spacing w:line="400" w:lineRule="exact"/>
              <w:ind w:firstLineChars="0" w:firstLine="0"/>
              <w:jc w:val="left"/>
              <w:rPr>
                <w:rFonts w:cs="Times New Roman"/>
                <w:kern w:val="0"/>
                <w:sz w:val="24"/>
                <w:szCs w:val="24"/>
              </w:rPr>
            </w:pPr>
            <w:r>
              <w:rPr>
                <w:rFonts w:cs="Times New Roman" w:hint="eastAsia"/>
                <w:kern w:val="0"/>
                <w:sz w:val="24"/>
                <w:szCs w:val="24"/>
              </w:rPr>
              <w:t>电力、热力生产和供应业</w:t>
            </w:r>
          </w:p>
        </w:tc>
        <w:tc>
          <w:tcPr>
            <w:tcW w:w="1230" w:type="dxa"/>
            <w:tcBorders>
              <w:top w:val="nil"/>
              <w:left w:val="nil"/>
              <w:bottom w:val="nil"/>
              <w:right w:val="nil"/>
            </w:tcBorders>
          </w:tcPr>
          <w:p w14:paraId="0036BFDA" w14:textId="207D31FB"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D</w:t>
            </w:r>
          </w:p>
        </w:tc>
        <w:tc>
          <w:tcPr>
            <w:tcW w:w="720" w:type="dxa"/>
            <w:tcBorders>
              <w:top w:val="nil"/>
              <w:left w:val="nil"/>
              <w:bottom w:val="nil"/>
              <w:right w:val="nil"/>
            </w:tcBorders>
          </w:tcPr>
          <w:p w14:paraId="2A74AE88" w14:textId="0571F7A9"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8</w:t>
            </w:r>
          </w:p>
        </w:tc>
        <w:tc>
          <w:tcPr>
            <w:tcW w:w="720" w:type="dxa"/>
            <w:tcBorders>
              <w:top w:val="nil"/>
              <w:left w:val="nil"/>
              <w:bottom w:val="nil"/>
              <w:right w:val="nil"/>
            </w:tcBorders>
          </w:tcPr>
          <w:p w14:paraId="595850CD"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4</w:t>
            </w:r>
          </w:p>
        </w:tc>
        <w:tc>
          <w:tcPr>
            <w:tcW w:w="720" w:type="dxa"/>
            <w:tcBorders>
              <w:top w:val="nil"/>
              <w:left w:val="nil"/>
              <w:bottom w:val="nil"/>
              <w:right w:val="nil"/>
            </w:tcBorders>
          </w:tcPr>
          <w:p w14:paraId="2C20A78F"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6</w:t>
            </w:r>
          </w:p>
        </w:tc>
        <w:tc>
          <w:tcPr>
            <w:tcW w:w="720" w:type="dxa"/>
            <w:tcBorders>
              <w:top w:val="nil"/>
              <w:left w:val="nil"/>
              <w:bottom w:val="nil"/>
              <w:right w:val="nil"/>
            </w:tcBorders>
          </w:tcPr>
          <w:p w14:paraId="7BC8DFAE"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p>
        </w:tc>
        <w:tc>
          <w:tcPr>
            <w:tcW w:w="720" w:type="dxa"/>
            <w:tcBorders>
              <w:top w:val="nil"/>
              <w:left w:val="nil"/>
              <w:bottom w:val="nil"/>
              <w:right w:val="nil"/>
            </w:tcBorders>
          </w:tcPr>
          <w:p w14:paraId="643A0208"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p>
        </w:tc>
        <w:tc>
          <w:tcPr>
            <w:tcW w:w="720" w:type="dxa"/>
            <w:tcBorders>
              <w:top w:val="nil"/>
              <w:left w:val="nil"/>
              <w:bottom w:val="nil"/>
              <w:right w:val="single" w:sz="4" w:space="0" w:color="auto"/>
            </w:tcBorders>
          </w:tcPr>
          <w:p w14:paraId="206CD56F"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p>
        </w:tc>
        <w:tc>
          <w:tcPr>
            <w:tcW w:w="720" w:type="dxa"/>
            <w:tcBorders>
              <w:top w:val="nil"/>
              <w:left w:val="nil"/>
              <w:bottom w:val="nil"/>
              <w:right w:val="nil"/>
            </w:tcBorders>
            <w:shd w:val="clear" w:color="auto" w:fill="auto"/>
            <w:vAlign w:val="center"/>
          </w:tcPr>
          <w:p w14:paraId="0BEE611B" w14:textId="155A1D7C" w:rsidR="009667AF" w:rsidRPr="005C7066" w:rsidRDefault="009667AF" w:rsidP="009667AF">
            <w:pPr>
              <w:autoSpaceDE w:val="0"/>
              <w:autoSpaceDN w:val="0"/>
              <w:adjustRightInd w:val="0"/>
              <w:spacing w:line="400" w:lineRule="exact"/>
              <w:ind w:firstLineChars="0" w:firstLine="0"/>
              <w:jc w:val="center"/>
              <w:rPr>
                <w:rFonts w:cs="Times New Roman"/>
                <w:kern w:val="0"/>
                <w:sz w:val="24"/>
                <w:szCs w:val="24"/>
              </w:rPr>
            </w:pPr>
            <w:r w:rsidRPr="005C7066">
              <w:rPr>
                <w:rFonts w:eastAsia="等线" w:cs="Times New Roman"/>
                <w:color w:val="000000"/>
                <w:sz w:val="24"/>
                <w:szCs w:val="24"/>
              </w:rPr>
              <w:t>18</w:t>
            </w:r>
          </w:p>
        </w:tc>
      </w:tr>
      <w:tr w:rsidR="009667AF" w14:paraId="2DFA551F" w14:textId="530FEECC" w:rsidTr="00785360">
        <w:trPr>
          <w:jc w:val="center"/>
        </w:trPr>
        <w:tc>
          <w:tcPr>
            <w:tcW w:w="2838" w:type="dxa"/>
            <w:tcBorders>
              <w:top w:val="nil"/>
              <w:left w:val="nil"/>
              <w:bottom w:val="nil"/>
              <w:right w:val="nil"/>
            </w:tcBorders>
          </w:tcPr>
          <w:p w14:paraId="0B61AE6A" w14:textId="3C88F259" w:rsidR="009667AF" w:rsidRDefault="009667AF" w:rsidP="009667AF">
            <w:pPr>
              <w:autoSpaceDE w:val="0"/>
              <w:autoSpaceDN w:val="0"/>
              <w:adjustRightInd w:val="0"/>
              <w:spacing w:line="400" w:lineRule="exact"/>
              <w:ind w:firstLineChars="0" w:firstLine="0"/>
              <w:jc w:val="left"/>
              <w:rPr>
                <w:rFonts w:cs="Times New Roman"/>
                <w:kern w:val="0"/>
                <w:sz w:val="24"/>
                <w:szCs w:val="24"/>
              </w:rPr>
            </w:pPr>
            <w:r>
              <w:rPr>
                <w:rFonts w:cs="Times New Roman" w:hint="eastAsia"/>
                <w:kern w:val="0"/>
                <w:sz w:val="24"/>
                <w:szCs w:val="24"/>
              </w:rPr>
              <w:t>土木工程建筑业</w:t>
            </w:r>
          </w:p>
        </w:tc>
        <w:tc>
          <w:tcPr>
            <w:tcW w:w="1230" w:type="dxa"/>
            <w:tcBorders>
              <w:top w:val="nil"/>
              <w:left w:val="nil"/>
              <w:bottom w:val="nil"/>
              <w:right w:val="nil"/>
            </w:tcBorders>
          </w:tcPr>
          <w:p w14:paraId="4CE83CEB" w14:textId="75B3EC4F"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E</w:t>
            </w:r>
          </w:p>
        </w:tc>
        <w:tc>
          <w:tcPr>
            <w:tcW w:w="720" w:type="dxa"/>
            <w:tcBorders>
              <w:top w:val="nil"/>
              <w:left w:val="nil"/>
              <w:bottom w:val="nil"/>
              <w:right w:val="nil"/>
            </w:tcBorders>
          </w:tcPr>
          <w:p w14:paraId="3D6CBD13" w14:textId="4F6ABD2D"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7</w:t>
            </w:r>
          </w:p>
        </w:tc>
        <w:tc>
          <w:tcPr>
            <w:tcW w:w="720" w:type="dxa"/>
            <w:tcBorders>
              <w:top w:val="nil"/>
              <w:left w:val="nil"/>
              <w:bottom w:val="nil"/>
              <w:right w:val="nil"/>
            </w:tcBorders>
          </w:tcPr>
          <w:p w14:paraId="0F9E4DF5"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8</w:t>
            </w:r>
          </w:p>
        </w:tc>
        <w:tc>
          <w:tcPr>
            <w:tcW w:w="720" w:type="dxa"/>
            <w:tcBorders>
              <w:top w:val="nil"/>
              <w:left w:val="nil"/>
              <w:bottom w:val="nil"/>
              <w:right w:val="nil"/>
            </w:tcBorders>
          </w:tcPr>
          <w:p w14:paraId="4721717E"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16</w:t>
            </w:r>
          </w:p>
        </w:tc>
        <w:tc>
          <w:tcPr>
            <w:tcW w:w="720" w:type="dxa"/>
            <w:tcBorders>
              <w:top w:val="nil"/>
              <w:left w:val="nil"/>
              <w:bottom w:val="nil"/>
              <w:right w:val="nil"/>
            </w:tcBorders>
          </w:tcPr>
          <w:p w14:paraId="690BBF2B"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4</w:t>
            </w:r>
          </w:p>
        </w:tc>
        <w:tc>
          <w:tcPr>
            <w:tcW w:w="720" w:type="dxa"/>
            <w:tcBorders>
              <w:top w:val="nil"/>
              <w:left w:val="nil"/>
              <w:bottom w:val="nil"/>
              <w:right w:val="nil"/>
            </w:tcBorders>
          </w:tcPr>
          <w:p w14:paraId="02B1D102"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1</w:t>
            </w:r>
          </w:p>
        </w:tc>
        <w:tc>
          <w:tcPr>
            <w:tcW w:w="720" w:type="dxa"/>
            <w:tcBorders>
              <w:top w:val="nil"/>
              <w:left w:val="nil"/>
              <w:bottom w:val="nil"/>
              <w:right w:val="single" w:sz="4" w:space="0" w:color="auto"/>
            </w:tcBorders>
          </w:tcPr>
          <w:p w14:paraId="7AABDAEB"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1</w:t>
            </w:r>
          </w:p>
        </w:tc>
        <w:tc>
          <w:tcPr>
            <w:tcW w:w="720" w:type="dxa"/>
            <w:tcBorders>
              <w:top w:val="nil"/>
              <w:left w:val="nil"/>
              <w:bottom w:val="nil"/>
              <w:right w:val="nil"/>
            </w:tcBorders>
            <w:shd w:val="clear" w:color="auto" w:fill="auto"/>
            <w:vAlign w:val="center"/>
          </w:tcPr>
          <w:p w14:paraId="2548E579" w14:textId="07102219" w:rsidR="009667AF" w:rsidRPr="005C7066" w:rsidRDefault="009667AF" w:rsidP="009667AF">
            <w:pPr>
              <w:autoSpaceDE w:val="0"/>
              <w:autoSpaceDN w:val="0"/>
              <w:adjustRightInd w:val="0"/>
              <w:spacing w:line="400" w:lineRule="exact"/>
              <w:ind w:firstLineChars="0" w:firstLine="0"/>
              <w:jc w:val="center"/>
              <w:rPr>
                <w:rFonts w:cs="Times New Roman"/>
                <w:kern w:val="0"/>
                <w:sz w:val="24"/>
                <w:szCs w:val="24"/>
              </w:rPr>
            </w:pPr>
            <w:r w:rsidRPr="005C7066">
              <w:rPr>
                <w:rFonts w:eastAsia="等线" w:cs="Times New Roman"/>
                <w:color w:val="000000"/>
                <w:sz w:val="24"/>
                <w:szCs w:val="24"/>
              </w:rPr>
              <w:t>37</w:t>
            </w:r>
          </w:p>
        </w:tc>
      </w:tr>
      <w:tr w:rsidR="009667AF" w14:paraId="7D19CFDC" w14:textId="789812DE" w:rsidTr="00785360">
        <w:trPr>
          <w:jc w:val="center"/>
        </w:trPr>
        <w:tc>
          <w:tcPr>
            <w:tcW w:w="2838" w:type="dxa"/>
            <w:tcBorders>
              <w:top w:val="nil"/>
              <w:left w:val="nil"/>
              <w:bottom w:val="nil"/>
              <w:right w:val="nil"/>
            </w:tcBorders>
          </w:tcPr>
          <w:p w14:paraId="77A05874" w14:textId="03265BE7" w:rsidR="009667AF" w:rsidRDefault="009667AF" w:rsidP="009667AF">
            <w:pPr>
              <w:autoSpaceDE w:val="0"/>
              <w:autoSpaceDN w:val="0"/>
              <w:adjustRightInd w:val="0"/>
              <w:spacing w:line="400" w:lineRule="exact"/>
              <w:ind w:firstLineChars="0" w:firstLine="0"/>
              <w:jc w:val="left"/>
              <w:rPr>
                <w:rFonts w:cs="Times New Roman"/>
                <w:kern w:val="0"/>
                <w:sz w:val="24"/>
                <w:szCs w:val="24"/>
              </w:rPr>
            </w:pPr>
            <w:r>
              <w:rPr>
                <w:rFonts w:cs="Times New Roman" w:hint="eastAsia"/>
                <w:kern w:val="0"/>
                <w:sz w:val="24"/>
                <w:szCs w:val="24"/>
              </w:rPr>
              <w:t>批发、零售业</w:t>
            </w:r>
          </w:p>
        </w:tc>
        <w:tc>
          <w:tcPr>
            <w:tcW w:w="1230" w:type="dxa"/>
            <w:tcBorders>
              <w:top w:val="nil"/>
              <w:left w:val="nil"/>
              <w:bottom w:val="nil"/>
              <w:right w:val="nil"/>
            </w:tcBorders>
          </w:tcPr>
          <w:p w14:paraId="379A7EF7" w14:textId="76347CC4"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F</w:t>
            </w:r>
          </w:p>
        </w:tc>
        <w:tc>
          <w:tcPr>
            <w:tcW w:w="720" w:type="dxa"/>
            <w:tcBorders>
              <w:top w:val="nil"/>
              <w:left w:val="nil"/>
              <w:bottom w:val="nil"/>
              <w:right w:val="nil"/>
            </w:tcBorders>
          </w:tcPr>
          <w:p w14:paraId="5D6E644F" w14:textId="0475D5DF"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25</w:t>
            </w:r>
          </w:p>
        </w:tc>
        <w:tc>
          <w:tcPr>
            <w:tcW w:w="720" w:type="dxa"/>
            <w:tcBorders>
              <w:top w:val="nil"/>
              <w:left w:val="nil"/>
              <w:bottom w:val="nil"/>
              <w:right w:val="nil"/>
            </w:tcBorders>
          </w:tcPr>
          <w:p w14:paraId="6F0B0270"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20</w:t>
            </w:r>
          </w:p>
        </w:tc>
        <w:tc>
          <w:tcPr>
            <w:tcW w:w="720" w:type="dxa"/>
            <w:tcBorders>
              <w:top w:val="nil"/>
              <w:left w:val="nil"/>
              <w:bottom w:val="nil"/>
              <w:right w:val="nil"/>
            </w:tcBorders>
          </w:tcPr>
          <w:p w14:paraId="1469776E"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20</w:t>
            </w:r>
          </w:p>
        </w:tc>
        <w:tc>
          <w:tcPr>
            <w:tcW w:w="720" w:type="dxa"/>
            <w:tcBorders>
              <w:top w:val="nil"/>
              <w:left w:val="nil"/>
              <w:bottom w:val="nil"/>
              <w:right w:val="nil"/>
            </w:tcBorders>
          </w:tcPr>
          <w:p w14:paraId="2D176A70"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13</w:t>
            </w:r>
          </w:p>
        </w:tc>
        <w:tc>
          <w:tcPr>
            <w:tcW w:w="720" w:type="dxa"/>
            <w:tcBorders>
              <w:top w:val="nil"/>
              <w:left w:val="nil"/>
              <w:bottom w:val="nil"/>
              <w:right w:val="nil"/>
            </w:tcBorders>
          </w:tcPr>
          <w:p w14:paraId="765B1C5B"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4</w:t>
            </w:r>
          </w:p>
        </w:tc>
        <w:tc>
          <w:tcPr>
            <w:tcW w:w="720" w:type="dxa"/>
            <w:tcBorders>
              <w:top w:val="nil"/>
              <w:left w:val="nil"/>
              <w:bottom w:val="nil"/>
              <w:right w:val="single" w:sz="4" w:space="0" w:color="auto"/>
            </w:tcBorders>
          </w:tcPr>
          <w:p w14:paraId="205BCED0"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1</w:t>
            </w:r>
          </w:p>
        </w:tc>
        <w:tc>
          <w:tcPr>
            <w:tcW w:w="720" w:type="dxa"/>
            <w:tcBorders>
              <w:top w:val="nil"/>
              <w:left w:val="nil"/>
              <w:bottom w:val="nil"/>
              <w:right w:val="nil"/>
            </w:tcBorders>
            <w:shd w:val="clear" w:color="auto" w:fill="auto"/>
            <w:vAlign w:val="center"/>
          </w:tcPr>
          <w:p w14:paraId="7D18CC86" w14:textId="10F8D58D" w:rsidR="009667AF" w:rsidRPr="005C7066" w:rsidRDefault="009667AF" w:rsidP="009667AF">
            <w:pPr>
              <w:autoSpaceDE w:val="0"/>
              <w:autoSpaceDN w:val="0"/>
              <w:adjustRightInd w:val="0"/>
              <w:spacing w:line="400" w:lineRule="exact"/>
              <w:ind w:firstLineChars="0" w:firstLine="0"/>
              <w:jc w:val="center"/>
              <w:rPr>
                <w:rFonts w:cs="Times New Roman"/>
                <w:kern w:val="0"/>
                <w:sz w:val="24"/>
                <w:szCs w:val="24"/>
              </w:rPr>
            </w:pPr>
            <w:r w:rsidRPr="005C7066">
              <w:rPr>
                <w:rFonts w:eastAsia="等线" w:cs="Times New Roman"/>
                <w:color w:val="000000"/>
                <w:sz w:val="24"/>
                <w:szCs w:val="24"/>
              </w:rPr>
              <w:t>83</w:t>
            </w:r>
          </w:p>
        </w:tc>
      </w:tr>
      <w:tr w:rsidR="009667AF" w14:paraId="04596B7D" w14:textId="3B6B36E0" w:rsidTr="00785360">
        <w:trPr>
          <w:jc w:val="center"/>
        </w:trPr>
        <w:tc>
          <w:tcPr>
            <w:tcW w:w="2838" w:type="dxa"/>
            <w:tcBorders>
              <w:top w:val="nil"/>
              <w:left w:val="nil"/>
              <w:bottom w:val="nil"/>
              <w:right w:val="nil"/>
            </w:tcBorders>
          </w:tcPr>
          <w:p w14:paraId="62482401" w14:textId="2EDD0603" w:rsidR="009667AF" w:rsidRDefault="009667AF" w:rsidP="009667AF">
            <w:pPr>
              <w:autoSpaceDE w:val="0"/>
              <w:autoSpaceDN w:val="0"/>
              <w:adjustRightInd w:val="0"/>
              <w:spacing w:line="400" w:lineRule="exact"/>
              <w:ind w:firstLineChars="0" w:firstLine="0"/>
              <w:jc w:val="left"/>
              <w:rPr>
                <w:rFonts w:cs="Times New Roman"/>
                <w:kern w:val="0"/>
                <w:sz w:val="24"/>
                <w:szCs w:val="24"/>
              </w:rPr>
            </w:pPr>
            <w:r>
              <w:rPr>
                <w:rFonts w:cs="Times New Roman" w:hint="eastAsia"/>
                <w:kern w:val="0"/>
                <w:sz w:val="24"/>
                <w:szCs w:val="24"/>
              </w:rPr>
              <w:t>运输业</w:t>
            </w:r>
          </w:p>
        </w:tc>
        <w:tc>
          <w:tcPr>
            <w:tcW w:w="1230" w:type="dxa"/>
            <w:tcBorders>
              <w:top w:val="nil"/>
              <w:left w:val="nil"/>
              <w:bottom w:val="nil"/>
              <w:right w:val="nil"/>
            </w:tcBorders>
          </w:tcPr>
          <w:p w14:paraId="199809C9" w14:textId="54E97749"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G</w:t>
            </w:r>
          </w:p>
        </w:tc>
        <w:tc>
          <w:tcPr>
            <w:tcW w:w="720" w:type="dxa"/>
            <w:tcBorders>
              <w:top w:val="nil"/>
              <w:left w:val="nil"/>
              <w:bottom w:val="nil"/>
              <w:right w:val="nil"/>
            </w:tcBorders>
          </w:tcPr>
          <w:p w14:paraId="049A2896" w14:textId="3D0590FD"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5</w:t>
            </w:r>
          </w:p>
        </w:tc>
        <w:tc>
          <w:tcPr>
            <w:tcW w:w="720" w:type="dxa"/>
            <w:tcBorders>
              <w:top w:val="nil"/>
              <w:left w:val="nil"/>
              <w:bottom w:val="nil"/>
              <w:right w:val="nil"/>
            </w:tcBorders>
          </w:tcPr>
          <w:p w14:paraId="2913BD63"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6</w:t>
            </w:r>
          </w:p>
        </w:tc>
        <w:tc>
          <w:tcPr>
            <w:tcW w:w="720" w:type="dxa"/>
            <w:tcBorders>
              <w:top w:val="nil"/>
              <w:left w:val="nil"/>
              <w:bottom w:val="nil"/>
              <w:right w:val="nil"/>
            </w:tcBorders>
          </w:tcPr>
          <w:p w14:paraId="75554FF6"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2</w:t>
            </w:r>
          </w:p>
        </w:tc>
        <w:tc>
          <w:tcPr>
            <w:tcW w:w="720" w:type="dxa"/>
            <w:tcBorders>
              <w:top w:val="nil"/>
              <w:left w:val="nil"/>
              <w:bottom w:val="nil"/>
              <w:right w:val="nil"/>
            </w:tcBorders>
          </w:tcPr>
          <w:p w14:paraId="64E977C4"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p>
        </w:tc>
        <w:tc>
          <w:tcPr>
            <w:tcW w:w="720" w:type="dxa"/>
            <w:tcBorders>
              <w:top w:val="nil"/>
              <w:left w:val="nil"/>
              <w:bottom w:val="nil"/>
              <w:right w:val="nil"/>
            </w:tcBorders>
          </w:tcPr>
          <w:p w14:paraId="6BA48D84"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p>
        </w:tc>
        <w:tc>
          <w:tcPr>
            <w:tcW w:w="720" w:type="dxa"/>
            <w:tcBorders>
              <w:top w:val="nil"/>
              <w:left w:val="nil"/>
              <w:bottom w:val="nil"/>
              <w:right w:val="single" w:sz="4" w:space="0" w:color="auto"/>
            </w:tcBorders>
          </w:tcPr>
          <w:p w14:paraId="22D5EFB3"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p>
        </w:tc>
        <w:tc>
          <w:tcPr>
            <w:tcW w:w="720" w:type="dxa"/>
            <w:tcBorders>
              <w:top w:val="nil"/>
              <w:left w:val="nil"/>
              <w:bottom w:val="nil"/>
              <w:right w:val="nil"/>
            </w:tcBorders>
            <w:shd w:val="clear" w:color="auto" w:fill="auto"/>
            <w:vAlign w:val="center"/>
          </w:tcPr>
          <w:p w14:paraId="1B251581" w14:textId="35254C1A" w:rsidR="009667AF" w:rsidRPr="005C7066" w:rsidRDefault="009667AF" w:rsidP="009667AF">
            <w:pPr>
              <w:autoSpaceDE w:val="0"/>
              <w:autoSpaceDN w:val="0"/>
              <w:adjustRightInd w:val="0"/>
              <w:spacing w:line="400" w:lineRule="exact"/>
              <w:ind w:firstLineChars="0" w:firstLine="0"/>
              <w:jc w:val="center"/>
              <w:rPr>
                <w:rFonts w:cs="Times New Roman"/>
                <w:kern w:val="0"/>
                <w:sz w:val="24"/>
                <w:szCs w:val="24"/>
              </w:rPr>
            </w:pPr>
            <w:r w:rsidRPr="005C7066">
              <w:rPr>
                <w:rFonts w:eastAsia="等线" w:cs="Times New Roman"/>
                <w:color w:val="000000"/>
                <w:sz w:val="24"/>
                <w:szCs w:val="24"/>
              </w:rPr>
              <w:t>13</w:t>
            </w:r>
          </w:p>
        </w:tc>
      </w:tr>
      <w:tr w:rsidR="009667AF" w14:paraId="6A1798F0" w14:textId="78B6BF71" w:rsidTr="00785360">
        <w:trPr>
          <w:jc w:val="center"/>
        </w:trPr>
        <w:tc>
          <w:tcPr>
            <w:tcW w:w="2838" w:type="dxa"/>
            <w:tcBorders>
              <w:top w:val="nil"/>
              <w:left w:val="nil"/>
              <w:bottom w:val="nil"/>
              <w:right w:val="nil"/>
            </w:tcBorders>
          </w:tcPr>
          <w:p w14:paraId="757D5C7E" w14:textId="3E9300AF" w:rsidR="009667AF" w:rsidRDefault="009667AF" w:rsidP="009667AF">
            <w:pPr>
              <w:autoSpaceDE w:val="0"/>
              <w:autoSpaceDN w:val="0"/>
              <w:adjustRightInd w:val="0"/>
              <w:spacing w:line="400" w:lineRule="exact"/>
              <w:ind w:firstLineChars="0" w:firstLine="0"/>
              <w:jc w:val="left"/>
              <w:rPr>
                <w:rFonts w:cs="Times New Roman"/>
                <w:kern w:val="0"/>
                <w:sz w:val="24"/>
                <w:szCs w:val="24"/>
              </w:rPr>
            </w:pPr>
            <w:r>
              <w:rPr>
                <w:rFonts w:cs="Times New Roman" w:hint="eastAsia"/>
                <w:kern w:val="0"/>
                <w:sz w:val="24"/>
                <w:szCs w:val="24"/>
              </w:rPr>
              <w:t>住宿业</w:t>
            </w:r>
          </w:p>
        </w:tc>
        <w:tc>
          <w:tcPr>
            <w:tcW w:w="1230" w:type="dxa"/>
            <w:tcBorders>
              <w:top w:val="nil"/>
              <w:left w:val="nil"/>
              <w:bottom w:val="nil"/>
              <w:right w:val="nil"/>
            </w:tcBorders>
          </w:tcPr>
          <w:p w14:paraId="667BCB2A" w14:textId="4D17FE41"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H</w:t>
            </w:r>
          </w:p>
        </w:tc>
        <w:tc>
          <w:tcPr>
            <w:tcW w:w="720" w:type="dxa"/>
            <w:tcBorders>
              <w:top w:val="nil"/>
              <w:left w:val="nil"/>
              <w:bottom w:val="nil"/>
              <w:right w:val="nil"/>
            </w:tcBorders>
          </w:tcPr>
          <w:p w14:paraId="655255EB" w14:textId="78BC2F9E"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2</w:t>
            </w:r>
          </w:p>
        </w:tc>
        <w:tc>
          <w:tcPr>
            <w:tcW w:w="720" w:type="dxa"/>
            <w:tcBorders>
              <w:top w:val="nil"/>
              <w:left w:val="nil"/>
              <w:bottom w:val="nil"/>
              <w:right w:val="nil"/>
            </w:tcBorders>
          </w:tcPr>
          <w:p w14:paraId="22B6F3DC"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3</w:t>
            </w:r>
          </w:p>
        </w:tc>
        <w:tc>
          <w:tcPr>
            <w:tcW w:w="720" w:type="dxa"/>
            <w:tcBorders>
              <w:top w:val="nil"/>
              <w:left w:val="nil"/>
              <w:bottom w:val="nil"/>
              <w:right w:val="nil"/>
            </w:tcBorders>
          </w:tcPr>
          <w:p w14:paraId="5FB61071"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1</w:t>
            </w:r>
          </w:p>
        </w:tc>
        <w:tc>
          <w:tcPr>
            <w:tcW w:w="720" w:type="dxa"/>
            <w:tcBorders>
              <w:top w:val="nil"/>
              <w:left w:val="nil"/>
              <w:bottom w:val="nil"/>
              <w:right w:val="nil"/>
            </w:tcBorders>
          </w:tcPr>
          <w:p w14:paraId="66A1B0DD"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p>
        </w:tc>
        <w:tc>
          <w:tcPr>
            <w:tcW w:w="720" w:type="dxa"/>
            <w:tcBorders>
              <w:top w:val="nil"/>
              <w:left w:val="nil"/>
              <w:bottom w:val="nil"/>
              <w:right w:val="nil"/>
            </w:tcBorders>
          </w:tcPr>
          <w:p w14:paraId="640B0B1D"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p>
        </w:tc>
        <w:tc>
          <w:tcPr>
            <w:tcW w:w="720" w:type="dxa"/>
            <w:tcBorders>
              <w:top w:val="nil"/>
              <w:left w:val="nil"/>
              <w:bottom w:val="nil"/>
              <w:right w:val="single" w:sz="4" w:space="0" w:color="auto"/>
            </w:tcBorders>
          </w:tcPr>
          <w:p w14:paraId="16B648E8"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p>
        </w:tc>
        <w:tc>
          <w:tcPr>
            <w:tcW w:w="720" w:type="dxa"/>
            <w:tcBorders>
              <w:top w:val="nil"/>
              <w:left w:val="nil"/>
              <w:bottom w:val="nil"/>
              <w:right w:val="nil"/>
            </w:tcBorders>
            <w:shd w:val="clear" w:color="auto" w:fill="auto"/>
            <w:vAlign w:val="center"/>
          </w:tcPr>
          <w:p w14:paraId="15DB3A21" w14:textId="72E55F07" w:rsidR="009667AF" w:rsidRPr="005C7066" w:rsidRDefault="009667AF" w:rsidP="009667AF">
            <w:pPr>
              <w:autoSpaceDE w:val="0"/>
              <w:autoSpaceDN w:val="0"/>
              <w:adjustRightInd w:val="0"/>
              <w:spacing w:line="400" w:lineRule="exact"/>
              <w:ind w:firstLineChars="0" w:firstLine="0"/>
              <w:jc w:val="center"/>
              <w:rPr>
                <w:rFonts w:cs="Times New Roman"/>
                <w:kern w:val="0"/>
                <w:sz w:val="24"/>
                <w:szCs w:val="24"/>
              </w:rPr>
            </w:pPr>
            <w:r w:rsidRPr="005C7066">
              <w:rPr>
                <w:rFonts w:eastAsia="等线" w:cs="Times New Roman"/>
                <w:color w:val="000000"/>
                <w:sz w:val="24"/>
                <w:szCs w:val="24"/>
              </w:rPr>
              <w:t>6</w:t>
            </w:r>
          </w:p>
        </w:tc>
      </w:tr>
      <w:tr w:rsidR="009667AF" w14:paraId="6364A7B8" w14:textId="1651C301" w:rsidTr="00785360">
        <w:trPr>
          <w:jc w:val="center"/>
        </w:trPr>
        <w:tc>
          <w:tcPr>
            <w:tcW w:w="2838" w:type="dxa"/>
            <w:tcBorders>
              <w:top w:val="nil"/>
              <w:left w:val="nil"/>
              <w:bottom w:val="nil"/>
              <w:right w:val="nil"/>
            </w:tcBorders>
          </w:tcPr>
          <w:p w14:paraId="265312EB" w14:textId="4E934B0F" w:rsidR="009667AF" w:rsidRDefault="009667AF" w:rsidP="009667AF">
            <w:pPr>
              <w:autoSpaceDE w:val="0"/>
              <w:autoSpaceDN w:val="0"/>
              <w:adjustRightInd w:val="0"/>
              <w:spacing w:line="400" w:lineRule="exact"/>
              <w:ind w:firstLineChars="0" w:firstLine="0"/>
              <w:jc w:val="left"/>
              <w:rPr>
                <w:rFonts w:cs="Times New Roman"/>
                <w:kern w:val="0"/>
                <w:sz w:val="24"/>
                <w:szCs w:val="24"/>
              </w:rPr>
            </w:pPr>
            <w:r>
              <w:rPr>
                <w:rFonts w:cs="Times New Roman" w:hint="eastAsia"/>
                <w:kern w:val="0"/>
                <w:sz w:val="24"/>
                <w:szCs w:val="24"/>
              </w:rPr>
              <w:t>软件和信息技术服务业</w:t>
            </w:r>
          </w:p>
        </w:tc>
        <w:tc>
          <w:tcPr>
            <w:tcW w:w="1230" w:type="dxa"/>
            <w:tcBorders>
              <w:top w:val="nil"/>
              <w:left w:val="nil"/>
              <w:bottom w:val="nil"/>
              <w:right w:val="nil"/>
            </w:tcBorders>
          </w:tcPr>
          <w:p w14:paraId="1BDECA60" w14:textId="2C81F069"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I</w:t>
            </w:r>
          </w:p>
        </w:tc>
        <w:tc>
          <w:tcPr>
            <w:tcW w:w="720" w:type="dxa"/>
            <w:tcBorders>
              <w:top w:val="nil"/>
              <w:left w:val="nil"/>
              <w:bottom w:val="nil"/>
              <w:right w:val="nil"/>
            </w:tcBorders>
          </w:tcPr>
          <w:p w14:paraId="5C099224" w14:textId="362DF362"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46</w:t>
            </w:r>
          </w:p>
        </w:tc>
        <w:tc>
          <w:tcPr>
            <w:tcW w:w="720" w:type="dxa"/>
            <w:tcBorders>
              <w:top w:val="nil"/>
              <w:left w:val="nil"/>
              <w:bottom w:val="nil"/>
              <w:right w:val="nil"/>
            </w:tcBorders>
          </w:tcPr>
          <w:p w14:paraId="763867EF"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25</w:t>
            </w:r>
          </w:p>
        </w:tc>
        <w:tc>
          <w:tcPr>
            <w:tcW w:w="720" w:type="dxa"/>
            <w:tcBorders>
              <w:top w:val="nil"/>
              <w:left w:val="nil"/>
              <w:bottom w:val="nil"/>
              <w:right w:val="nil"/>
            </w:tcBorders>
          </w:tcPr>
          <w:p w14:paraId="6CF83B80"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12</w:t>
            </w:r>
          </w:p>
        </w:tc>
        <w:tc>
          <w:tcPr>
            <w:tcW w:w="720" w:type="dxa"/>
            <w:tcBorders>
              <w:top w:val="nil"/>
              <w:left w:val="nil"/>
              <w:bottom w:val="nil"/>
              <w:right w:val="nil"/>
            </w:tcBorders>
          </w:tcPr>
          <w:p w14:paraId="0A0F8B20"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6</w:t>
            </w:r>
          </w:p>
        </w:tc>
        <w:tc>
          <w:tcPr>
            <w:tcW w:w="720" w:type="dxa"/>
            <w:tcBorders>
              <w:top w:val="nil"/>
              <w:left w:val="nil"/>
              <w:bottom w:val="nil"/>
              <w:right w:val="nil"/>
            </w:tcBorders>
          </w:tcPr>
          <w:p w14:paraId="1158F437"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3</w:t>
            </w:r>
          </w:p>
        </w:tc>
        <w:tc>
          <w:tcPr>
            <w:tcW w:w="720" w:type="dxa"/>
            <w:tcBorders>
              <w:top w:val="nil"/>
              <w:left w:val="nil"/>
              <w:bottom w:val="nil"/>
              <w:right w:val="single" w:sz="4" w:space="0" w:color="auto"/>
            </w:tcBorders>
          </w:tcPr>
          <w:p w14:paraId="1C9D8E31"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3</w:t>
            </w:r>
          </w:p>
        </w:tc>
        <w:tc>
          <w:tcPr>
            <w:tcW w:w="720" w:type="dxa"/>
            <w:tcBorders>
              <w:top w:val="nil"/>
              <w:left w:val="nil"/>
              <w:bottom w:val="nil"/>
              <w:right w:val="nil"/>
            </w:tcBorders>
            <w:shd w:val="clear" w:color="auto" w:fill="auto"/>
            <w:vAlign w:val="center"/>
          </w:tcPr>
          <w:p w14:paraId="59B2CDFC" w14:textId="647B8AB9" w:rsidR="009667AF" w:rsidRPr="005C7066" w:rsidRDefault="009667AF" w:rsidP="009667AF">
            <w:pPr>
              <w:autoSpaceDE w:val="0"/>
              <w:autoSpaceDN w:val="0"/>
              <w:adjustRightInd w:val="0"/>
              <w:spacing w:line="400" w:lineRule="exact"/>
              <w:ind w:firstLineChars="0" w:firstLine="0"/>
              <w:jc w:val="center"/>
              <w:rPr>
                <w:rFonts w:cs="Times New Roman"/>
                <w:kern w:val="0"/>
                <w:sz w:val="24"/>
                <w:szCs w:val="24"/>
              </w:rPr>
            </w:pPr>
            <w:r w:rsidRPr="005C7066">
              <w:rPr>
                <w:rFonts w:eastAsia="等线" w:cs="Times New Roman"/>
                <w:color w:val="000000"/>
                <w:sz w:val="24"/>
                <w:szCs w:val="24"/>
              </w:rPr>
              <w:t>95</w:t>
            </w:r>
          </w:p>
        </w:tc>
      </w:tr>
      <w:tr w:rsidR="009667AF" w14:paraId="1C1ACF36" w14:textId="3B952778" w:rsidTr="00785360">
        <w:trPr>
          <w:jc w:val="center"/>
        </w:trPr>
        <w:tc>
          <w:tcPr>
            <w:tcW w:w="2838" w:type="dxa"/>
            <w:tcBorders>
              <w:top w:val="nil"/>
              <w:left w:val="nil"/>
              <w:bottom w:val="nil"/>
              <w:right w:val="nil"/>
            </w:tcBorders>
          </w:tcPr>
          <w:p w14:paraId="27832758" w14:textId="27A37C79" w:rsidR="009667AF" w:rsidRDefault="009667AF" w:rsidP="009667AF">
            <w:pPr>
              <w:autoSpaceDE w:val="0"/>
              <w:autoSpaceDN w:val="0"/>
              <w:adjustRightInd w:val="0"/>
              <w:spacing w:line="400" w:lineRule="exact"/>
              <w:ind w:firstLineChars="0" w:firstLine="0"/>
              <w:jc w:val="left"/>
              <w:rPr>
                <w:rFonts w:cs="Times New Roman"/>
                <w:kern w:val="0"/>
                <w:sz w:val="24"/>
                <w:szCs w:val="24"/>
              </w:rPr>
            </w:pPr>
            <w:r>
              <w:rPr>
                <w:rFonts w:cs="Times New Roman" w:hint="eastAsia"/>
                <w:kern w:val="0"/>
                <w:sz w:val="24"/>
                <w:szCs w:val="24"/>
              </w:rPr>
              <w:t>资本市场服务业</w:t>
            </w:r>
          </w:p>
        </w:tc>
        <w:tc>
          <w:tcPr>
            <w:tcW w:w="1230" w:type="dxa"/>
            <w:tcBorders>
              <w:top w:val="nil"/>
              <w:left w:val="nil"/>
              <w:bottom w:val="nil"/>
              <w:right w:val="nil"/>
            </w:tcBorders>
          </w:tcPr>
          <w:p w14:paraId="0CB12175" w14:textId="0FF0BC19"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J</w:t>
            </w:r>
          </w:p>
        </w:tc>
        <w:tc>
          <w:tcPr>
            <w:tcW w:w="720" w:type="dxa"/>
            <w:tcBorders>
              <w:top w:val="nil"/>
              <w:left w:val="nil"/>
              <w:bottom w:val="nil"/>
              <w:right w:val="nil"/>
            </w:tcBorders>
          </w:tcPr>
          <w:p w14:paraId="6D892B37" w14:textId="4D067B33"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4</w:t>
            </w:r>
          </w:p>
        </w:tc>
        <w:tc>
          <w:tcPr>
            <w:tcW w:w="720" w:type="dxa"/>
            <w:tcBorders>
              <w:top w:val="nil"/>
              <w:left w:val="nil"/>
              <w:bottom w:val="nil"/>
              <w:right w:val="nil"/>
            </w:tcBorders>
          </w:tcPr>
          <w:p w14:paraId="424BCB6D"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3</w:t>
            </w:r>
          </w:p>
        </w:tc>
        <w:tc>
          <w:tcPr>
            <w:tcW w:w="720" w:type="dxa"/>
            <w:tcBorders>
              <w:top w:val="nil"/>
              <w:left w:val="nil"/>
              <w:bottom w:val="nil"/>
              <w:right w:val="nil"/>
            </w:tcBorders>
          </w:tcPr>
          <w:p w14:paraId="70C7E48B"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5</w:t>
            </w:r>
          </w:p>
        </w:tc>
        <w:tc>
          <w:tcPr>
            <w:tcW w:w="720" w:type="dxa"/>
            <w:tcBorders>
              <w:top w:val="nil"/>
              <w:left w:val="nil"/>
              <w:bottom w:val="nil"/>
              <w:right w:val="nil"/>
            </w:tcBorders>
          </w:tcPr>
          <w:p w14:paraId="3F97A16E"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3</w:t>
            </w:r>
          </w:p>
        </w:tc>
        <w:tc>
          <w:tcPr>
            <w:tcW w:w="720" w:type="dxa"/>
            <w:tcBorders>
              <w:top w:val="nil"/>
              <w:left w:val="nil"/>
              <w:bottom w:val="nil"/>
              <w:right w:val="nil"/>
            </w:tcBorders>
          </w:tcPr>
          <w:p w14:paraId="3718D965"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1</w:t>
            </w:r>
          </w:p>
        </w:tc>
        <w:tc>
          <w:tcPr>
            <w:tcW w:w="720" w:type="dxa"/>
            <w:tcBorders>
              <w:top w:val="nil"/>
              <w:left w:val="nil"/>
              <w:bottom w:val="nil"/>
              <w:right w:val="single" w:sz="4" w:space="0" w:color="auto"/>
            </w:tcBorders>
          </w:tcPr>
          <w:p w14:paraId="4F58C8C3"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p>
        </w:tc>
        <w:tc>
          <w:tcPr>
            <w:tcW w:w="720" w:type="dxa"/>
            <w:tcBorders>
              <w:top w:val="nil"/>
              <w:left w:val="nil"/>
              <w:bottom w:val="nil"/>
              <w:right w:val="nil"/>
            </w:tcBorders>
            <w:shd w:val="clear" w:color="auto" w:fill="auto"/>
            <w:vAlign w:val="center"/>
          </w:tcPr>
          <w:p w14:paraId="64180826" w14:textId="7285CCB8" w:rsidR="009667AF" w:rsidRPr="005C7066" w:rsidRDefault="009667AF" w:rsidP="009667AF">
            <w:pPr>
              <w:autoSpaceDE w:val="0"/>
              <w:autoSpaceDN w:val="0"/>
              <w:adjustRightInd w:val="0"/>
              <w:spacing w:line="400" w:lineRule="exact"/>
              <w:ind w:firstLineChars="0" w:firstLine="0"/>
              <w:jc w:val="center"/>
              <w:rPr>
                <w:rFonts w:cs="Times New Roman"/>
                <w:kern w:val="0"/>
                <w:sz w:val="24"/>
                <w:szCs w:val="24"/>
              </w:rPr>
            </w:pPr>
            <w:r w:rsidRPr="005C7066">
              <w:rPr>
                <w:rFonts w:eastAsia="等线" w:cs="Times New Roman"/>
                <w:color w:val="000000"/>
                <w:sz w:val="24"/>
                <w:szCs w:val="24"/>
              </w:rPr>
              <w:t>16</w:t>
            </w:r>
          </w:p>
        </w:tc>
      </w:tr>
      <w:tr w:rsidR="009667AF" w14:paraId="3448F076" w14:textId="08FD86AE" w:rsidTr="00785360">
        <w:trPr>
          <w:jc w:val="center"/>
        </w:trPr>
        <w:tc>
          <w:tcPr>
            <w:tcW w:w="2838" w:type="dxa"/>
            <w:tcBorders>
              <w:top w:val="nil"/>
              <w:left w:val="nil"/>
              <w:bottom w:val="nil"/>
              <w:right w:val="nil"/>
            </w:tcBorders>
          </w:tcPr>
          <w:p w14:paraId="4B8C1372" w14:textId="5C365F5C" w:rsidR="009667AF" w:rsidRDefault="009667AF" w:rsidP="009667AF">
            <w:pPr>
              <w:autoSpaceDE w:val="0"/>
              <w:autoSpaceDN w:val="0"/>
              <w:adjustRightInd w:val="0"/>
              <w:spacing w:line="400" w:lineRule="exact"/>
              <w:ind w:firstLineChars="0" w:firstLine="0"/>
              <w:jc w:val="left"/>
              <w:rPr>
                <w:rFonts w:cs="Times New Roman"/>
                <w:kern w:val="0"/>
                <w:sz w:val="24"/>
                <w:szCs w:val="24"/>
              </w:rPr>
            </w:pPr>
            <w:r>
              <w:rPr>
                <w:rFonts w:cs="Times New Roman" w:hint="eastAsia"/>
                <w:kern w:val="0"/>
                <w:sz w:val="24"/>
                <w:szCs w:val="24"/>
              </w:rPr>
              <w:t>房地产业</w:t>
            </w:r>
          </w:p>
        </w:tc>
        <w:tc>
          <w:tcPr>
            <w:tcW w:w="1230" w:type="dxa"/>
            <w:tcBorders>
              <w:top w:val="nil"/>
              <w:left w:val="nil"/>
              <w:bottom w:val="nil"/>
              <w:right w:val="nil"/>
            </w:tcBorders>
          </w:tcPr>
          <w:p w14:paraId="4CD5CD10" w14:textId="216CB74B"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K</w:t>
            </w:r>
          </w:p>
        </w:tc>
        <w:tc>
          <w:tcPr>
            <w:tcW w:w="720" w:type="dxa"/>
            <w:tcBorders>
              <w:top w:val="nil"/>
              <w:left w:val="nil"/>
              <w:bottom w:val="nil"/>
              <w:right w:val="nil"/>
            </w:tcBorders>
          </w:tcPr>
          <w:p w14:paraId="57D2EB88" w14:textId="025D3563"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26</w:t>
            </w:r>
          </w:p>
        </w:tc>
        <w:tc>
          <w:tcPr>
            <w:tcW w:w="720" w:type="dxa"/>
            <w:tcBorders>
              <w:top w:val="nil"/>
              <w:left w:val="nil"/>
              <w:bottom w:val="nil"/>
              <w:right w:val="nil"/>
            </w:tcBorders>
          </w:tcPr>
          <w:p w14:paraId="51A2A88E"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33</w:t>
            </w:r>
          </w:p>
        </w:tc>
        <w:tc>
          <w:tcPr>
            <w:tcW w:w="720" w:type="dxa"/>
            <w:tcBorders>
              <w:top w:val="nil"/>
              <w:left w:val="nil"/>
              <w:bottom w:val="nil"/>
              <w:right w:val="nil"/>
            </w:tcBorders>
          </w:tcPr>
          <w:p w14:paraId="68293BDB"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20</w:t>
            </w:r>
          </w:p>
        </w:tc>
        <w:tc>
          <w:tcPr>
            <w:tcW w:w="720" w:type="dxa"/>
            <w:tcBorders>
              <w:top w:val="nil"/>
              <w:left w:val="nil"/>
              <w:bottom w:val="nil"/>
              <w:right w:val="nil"/>
            </w:tcBorders>
          </w:tcPr>
          <w:p w14:paraId="10EA2C75"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15</w:t>
            </w:r>
          </w:p>
        </w:tc>
        <w:tc>
          <w:tcPr>
            <w:tcW w:w="720" w:type="dxa"/>
            <w:tcBorders>
              <w:top w:val="nil"/>
              <w:left w:val="nil"/>
              <w:bottom w:val="nil"/>
              <w:right w:val="nil"/>
            </w:tcBorders>
          </w:tcPr>
          <w:p w14:paraId="02B84D90"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3</w:t>
            </w:r>
          </w:p>
        </w:tc>
        <w:tc>
          <w:tcPr>
            <w:tcW w:w="720" w:type="dxa"/>
            <w:tcBorders>
              <w:top w:val="nil"/>
              <w:left w:val="nil"/>
              <w:bottom w:val="nil"/>
              <w:right w:val="single" w:sz="4" w:space="0" w:color="auto"/>
            </w:tcBorders>
          </w:tcPr>
          <w:p w14:paraId="7384449B"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1</w:t>
            </w:r>
          </w:p>
        </w:tc>
        <w:tc>
          <w:tcPr>
            <w:tcW w:w="720" w:type="dxa"/>
            <w:tcBorders>
              <w:top w:val="nil"/>
              <w:left w:val="nil"/>
              <w:bottom w:val="nil"/>
              <w:right w:val="nil"/>
            </w:tcBorders>
            <w:shd w:val="clear" w:color="auto" w:fill="auto"/>
            <w:vAlign w:val="center"/>
          </w:tcPr>
          <w:p w14:paraId="012471C5" w14:textId="120BB62B" w:rsidR="009667AF" w:rsidRPr="005C7066" w:rsidRDefault="009667AF" w:rsidP="009667AF">
            <w:pPr>
              <w:autoSpaceDE w:val="0"/>
              <w:autoSpaceDN w:val="0"/>
              <w:adjustRightInd w:val="0"/>
              <w:spacing w:line="400" w:lineRule="exact"/>
              <w:ind w:firstLineChars="0" w:firstLine="0"/>
              <w:jc w:val="center"/>
              <w:rPr>
                <w:rFonts w:cs="Times New Roman"/>
                <w:kern w:val="0"/>
                <w:sz w:val="24"/>
                <w:szCs w:val="24"/>
              </w:rPr>
            </w:pPr>
            <w:r w:rsidRPr="005C7066">
              <w:rPr>
                <w:rFonts w:eastAsia="等线" w:cs="Times New Roman"/>
                <w:color w:val="000000"/>
                <w:sz w:val="24"/>
                <w:szCs w:val="24"/>
              </w:rPr>
              <w:t>98</w:t>
            </w:r>
          </w:p>
        </w:tc>
      </w:tr>
      <w:tr w:rsidR="009667AF" w14:paraId="365B6021" w14:textId="6E2D3AA7" w:rsidTr="00785360">
        <w:trPr>
          <w:jc w:val="center"/>
        </w:trPr>
        <w:tc>
          <w:tcPr>
            <w:tcW w:w="2838" w:type="dxa"/>
            <w:tcBorders>
              <w:top w:val="nil"/>
              <w:left w:val="nil"/>
              <w:bottom w:val="nil"/>
              <w:right w:val="nil"/>
            </w:tcBorders>
          </w:tcPr>
          <w:p w14:paraId="6D3DBCE6" w14:textId="1A0DCB28" w:rsidR="009667AF" w:rsidRDefault="009667AF" w:rsidP="009667AF">
            <w:pPr>
              <w:autoSpaceDE w:val="0"/>
              <w:autoSpaceDN w:val="0"/>
              <w:adjustRightInd w:val="0"/>
              <w:spacing w:line="400" w:lineRule="exact"/>
              <w:ind w:firstLineChars="0" w:firstLine="0"/>
              <w:jc w:val="left"/>
              <w:rPr>
                <w:rFonts w:cs="Times New Roman"/>
                <w:kern w:val="0"/>
                <w:sz w:val="24"/>
                <w:szCs w:val="24"/>
              </w:rPr>
            </w:pPr>
            <w:r>
              <w:rPr>
                <w:rFonts w:cs="Times New Roman" w:hint="eastAsia"/>
                <w:kern w:val="0"/>
                <w:sz w:val="24"/>
                <w:szCs w:val="24"/>
              </w:rPr>
              <w:t>商务服务业</w:t>
            </w:r>
          </w:p>
        </w:tc>
        <w:tc>
          <w:tcPr>
            <w:tcW w:w="1230" w:type="dxa"/>
            <w:tcBorders>
              <w:top w:val="nil"/>
              <w:left w:val="nil"/>
              <w:bottom w:val="nil"/>
              <w:right w:val="nil"/>
            </w:tcBorders>
          </w:tcPr>
          <w:p w14:paraId="53157DC6" w14:textId="62C0722A"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L</w:t>
            </w:r>
          </w:p>
        </w:tc>
        <w:tc>
          <w:tcPr>
            <w:tcW w:w="720" w:type="dxa"/>
            <w:tcBorders>
              <w:top w:val="nil"/>
              <w:left w:val="nil"/>
              <w:bottom w:val="nil"/>
              <w:right w:val="nil"/>
            </w:tcBorders>
          </w:tcPr>
          <w:p w14:paraId="7484C22E" w14:textId="4128BE33"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5</w:t>
            </w:r>
          </w:p>
        </w:tc>
        <w:tc>
          <w:tcPr>
            <w:tcW w:w="720" w:type="dxa"/>
            <w:tcBorders>
              <w:top w:val="nil"/>
              <w:left w:val="nil"/>
              <w:bottom w:val="nil"/>
              <w:right w:val="nil"/>
            </w:tcBorders>
          </w:tcPr>
          <w:p w14:paraId="241A5E04"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6</w:t>
            </w:r>
          </w:p>
        </w:tc>
        <w:tc>
          <w:tcPr>
            <w:tcW w:w="720" w:type="dxa"/>
            <w:tcBorders>
              <w:top w:val="nil"/>
              <w:left w:val="nil"/>
              <w:bottom w:val="nil"/>
              <w:right w:val="nil"/>
            </w:tcBorders>
          </w:tcPr>
          <w:p w14:paraId="22958A4F"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5</w:t>
            </w:r>
          </w:p>
        </w:tc>
        <w:tc>
          <w:tcPr>
            <w:tcW w:w="720" w:type="dxa"/>
            <w:tcBorders>
              <w:top w:val="nil"/>
              <w:left w:val="nil"/>
              <w:bottom w:val="nil"/>
              <w:right w:val="nil"/>
            </w:tcBorders>
          </w:tcPr>
          <w:p w14:paraId="5DE7BDC8"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4</w:t>
            </w:r>
          </w:p>
        </w:tc>
        <w:tc>
          <w:tcPr>
            <w:tcW w:w="720" w:type="dxa"/>
            <w:tcBorders>
              <w:top w:val="nil"/>
              <w:left w:val="nil"/>
              <w:bottom w:val="nil"/>
              <w:right w:val="nil"/>
            </w:tcBorders>
          </w:tcPr>
          <w:p w14:paraId="1E688DA1"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1</w:t>
            </w:r>
          </w:p>
        </w:tc>
        <w:tc>
          <w:tcPr>
            <w:tcW w:w="720" w:type="dxa"/>
            <w:tcBorders>
              <w:top w:val="nil"/>
              <w:left w:val="nil"/>
              <w:bottom w:val="nil"/>
              <w:right w:val="single" w:sz="4" w:space="0" w:color="auto"/>
            </w:tcBorders>
          </w:tcPr>
          <w:p w14:paraId="2C0E2983"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p>
        </w:tc>
        <w:tc>
          <w:tcPr>
            <w:tcW w:w="720" w:type="dxa"/>
            <w:tcBorders>
              <w:top w:val="nil"/>
              <w:left w:val="nil"/>
              <w:bottom w:val="nil"/>
              <w:right w:val="nil"/>
            </w:tcBorders>
            <w:shd w:val="clear" w:color="auto" w:fill="auto"/>
            <w:vAlign w:val="center"/>
          </w:tcPr>
          <w:p w14:paraId="582FF953" w14:textId="665844E5" w:rsidR="009667AF" w:rsidRPr="005C7066" w:rsidRDefault="009667AF" w:rsidP="009667AF">
            <w:pPr>
              <w:autoSpaceDE w:val="0"/>
              <w:autoSpaceDN w:val="0"/>
              <w:adjustRightInd w:val="0"/>
              <w:spacing w:line="400" w:lineRule="exact"/>
              <w:ind w:firstLineChars="0" w:firstLine="0"/>
              <w:jc w:val="center"/>
              <w:rPr>
                <w:rFonts w:cs="Times New Roman"/>
                <w:kern w:val="0"/>
                <w:sz w:val="24"/>
                <w:szCs w:val="24"/>
              </w:rPr>
            </w:pPr>
            <w:r w:rsidRPr="005C7066">
              <w:rPr>
                <w:rFonts w:eastAsia="等线" w:cs="Times New Roman"/>
                <w:color w:val="000000"/>
                <w:sz w:val="24"/>
                <w:szCs w:val="24"/>
              </w:rPr>
              <w:t>21</w:t>
            </w:r>
          </w:p>
        </w:tc>
      </w:tr>
      <w:tr w:rsidR="009667AF" w14:paraId="2DA9A26A" w14:textId="437CD6AB" w:rsidTr="00785360">
        <w:trPr>
          <w:jc w:val="center"/>
        </w:trPr>
        <w:tc>
          <w:tcPr>
            <w:tcW w:w="2838" w:type="dxa"/>
            <w:tcBorders>
              <w:top w:val="nil"/>
              <w:left w:val="nil"/>
              <w:bottom w:val="nil"/>
              <w:right w:val="nil"/>
            </w:tcBorders>
          </w:tcPr>
          <w:p w14:paraId="6A83AE26" w14:textId="0DEC164D" w:rsidR="009667AF" w:rsidRDefault="009667AF" w:rsidP="009667AF">
            <w:pPr>
              <w:autoSpaceDE w:val="0"/>
              <w:autoSpaceDN w:val="0"/>
              <w:adjustRightInd w:val="0"/>
              <w:spacing w:line="400" w:lineRule="exact"/>
              <w:ind w:firstLineChars="0" w:firstLine="0"/>
              <w:jc w:val="left"/>
              <w:rPr>
                <w:rFonts w:cs="Times New Roman"/>
                <w:kern w:val="0"/>
                <w:sz w:val="24"/>
                <w:szCs w:val="24"/>
              </w:rPr>
            </w:pPr>
            <w:r>
              <w:rPr>
                <w:rFonts w:cs="Times New Roman" w:hint="eastAsia"/>
                <w:kern w:val="0"/>
                <w:sz w:val="24"/>
                <w:szCs w:val="24"/>
              </w:rPr>
              <w:t>专业技术服务业</w:t>
            </w:r>
          </w:p>
        </w:tc>
        <w:tc>
          <w:tcPr>
            <w:tcW w:w="1230" w:type="dxa"/>
            <w:tcBorders>
              <w:top w:val="nil"/>
              <w:left w:val="nil"/>
              <w:bottom w:val="nil"/>
              <w:right w:val="nil"/>
            </w:tcBorders>
          </w:tcPr>
          <w:p w14:paraId="24607A4D" w14:textId="0BE89EC3"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M</w:t>
            </w:r>
          </w:p>
        </w:tc>
        <w:tc>
          <w:tcPr>
            <w:tcW w:w="720" w:type="dxa"/>
            <w:tcBorders>
              <w:top w:val="nil"/>
              <w:left w:val="nil"/>
              <w:bottom w:val="nil"/>
              <w:right w:val="nil"/>
            </w:tcBorders>
          </w:tcPr>
          <w:p w14:paraId="58BCD1AD" w14:textId="7A86E733"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5</w:t>
            </w:r>
          </w:p>
        </w:tc>
        <w:tc>
          <w:tcPr>
            <w:tcW w:w="720" w:type="dxa"/>
            <w:tcBorders>
              <w:top w:val="nil"/>
              <w:left w:val="nil"/>
              <w:bottom w:val="nil"/>
              <w:right w:val="nil"/>
            </w:tcBorders>
          </w:tcPr>
          <w:p w14:paraId="5EC4CCF0"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2</w:t>
            </w:r>
          </w:p>
        </w:tc>
        <w:tc>
          <w:tcPr>
            <w:tcW w:w="720" w:type="dxa"/>
            <w:tcBorders>
              <w:top w:val="nil"/>
              <w:left w:val="nil"/>
              <w:bottom w:val="nil"/>
              <w:right w:val="nil"/>
            </w:tcBorders>
          </w:tcPr>
          <w:p w14:paraId="3EF6ED07"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1</w:t>
            </w:r>
          </w:p>
        </w:tc>
        <w:tc>
          <w:tcPr>
            <w:tcW w:w="720" w:type="dxa"/>
            <w:tcBorders>
              <w:top w:val="nil"/>
              <w:left w:val="nil"/>
              <w:bottom w:val="nil"/>
              <w:right w:val="nil"/>
            </w:tcBorders>
          </w:tcPr>
          <w:p w14:paraId="21EFF738"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p>
        </w:tc>
        <w:tc>
          <w:tcPr>
            <w:tcW w:w="720" w:type="dxa"/>
            <w:tcBorders>
              <w:top w:val="nil"/>
              <w:left w:val="nil"/>
              <w:bottom w:val="nil"/>
              <w:right w:val="nil"/>
            </w:tcBorders>
          </w:tcPr>
          <w:p w14:paraId="0DEBD260"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p>
        </w:tc>
        <w:tc>
          <w:tcPr>
            <w:tcW w:w="720" w:type="dxa"/>
            <w:tcBorders>
              <w:top w:val="nil"/>
              <w:left w:val="nil"/>
              <w:bottom w:val="nil"/>
              <w:right w:val="single" w:sz="4" w:space="0" w:color="auto"/>
            </w:tcBorders>
          </w:tcPr>
          <w:p w14:paraId="2AF254BD"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p>
        </w:tc>
        <w:tc>
          <w:tcPr>
            <w:tcW w:w="720" w:type="dxa"/>
            <w:tcBorders>
              <w:top w:val="nil"/>
              <w:left w:val="nil"/>
              <w:bottom w:val="nil"/>
              <w:right w:val="nil"/>
            </w:tcBorders>
            <w:shd w:val="clear" w:color="auto" w:fill="auto"/>
            <w:vAlign w:val="center"/>
          </w:tcPr>
          <w:p w14:paraId="27443F15" w14:textId="6357E4A6" w:rsidR="009667AF" w:rsidRPr="005C7066" w:rsidRDefault="009667AF" w:rsidP="009667AF">
            <w:pPr>
              <w:autoSpaceDE w:val="0"/>
              <w:autoSpaceDN w:val="0"/>
              <w:adjustRightInd w:val="0"/>
              <w:spacing w:line="400" w:lineRule="exact"/>
              <w:ind w:firstLineChars="0" w:firstLine="0"/>
              <w:jc w:val="center"/>
              <w:rPr>
                <w:rFonts w:cs="Times New Roman"/>
                <w:kern w:val="0"/>
                <w:sz w:val="24"/>
                <w:szCs w:val="24"/>
              </w:rPr>
            </w:pPr>
            <w:r w:rsidRPr="005C7066">
              <w:rPr>
                <w:rFonts w:eastAsia="等线" w:cs="Times New Roman"/>
                <w:color w:val="000000"/>
                <w:sz w:val="24"/>
                <w:szCs w:val="24"/>
              </w:rPr>
              <w:t>8</w:t>
            </w:r>
          </w:p>
        </w:tc>
      </w:tr>
      <w:tr w:rsidR="009667AF" w14:paraId="4AF602EF" w14:textId="0034BDC2" w:rsidTr="00785360">
        <w:trPr>
          <w:jc w:val="center"/>
        </w:trPr>
        <w:tc>
          <w:tcPr>
            <w:tcW w:w="2838" w:type="dxa"/>
            <w:tcBorders>
              <w:top w:val="nil"/>
              <w:left w:val="nil"/>
              <w:bottom w:val="nil"/>
              <w:right w:val="nil"/>
            </w:tcBorders>
          </w:tcPr>
          <w:p w14:paraId="5FC8887C" w14:textId="4A8C4743" w:rsidR="009667AF" w:rsidRDefault="009667AF" w:rsidP="009667AF">
            <w:pPr>
              <w:autoSpaceDE w:val="0"/>
              <w:autoSpaceDN w:val="0"/>
              <w:adjustRightInd w:val="0"/>
              <w:spacing w:line="400" w:lineRule="exact"/>
              <w:ind w:firstLineChars="0" w:firstLine="0"/>
              <w:jc w:val="left"/>
              <w:rPr>
                <w:rFonts w:cs="Times New Roman"/>
                <w:kern w:val="0"/>
                <w:sz w:val="24"/>
                <w:szCs w:val="24"/>
              </w:rPr>
            </w:pPr>
            <w:r>
              <w:rPr>
                <w:rFonts w:cs="Times New Roman" w:hint="eastAsia"/>
                <w:kern w:val="0"/>
                <w:sz w:val="24"/>
                <w:szCs w:val="24"/>
              </w:rPr>
              <w:t>生态保护与环境</w:t>
            </w:r>
            <w:proofErr w:type="gramStart"/>
            <w:r>
              <w:rPr>
                <w:rFonts w:cs="Times New Roman" w:hint="eastAsia"/>
                <w:kern w:val="0"/>
                <w:sz w:val="24"/>
                <w:szCs w:val="24"/>
              </w:rPr>
              <w:t>治理业</w:t>
            </w:r>
            <w:proofErr w:type="gramEnd"/>
          </w:p>
        </w:tc>
        <w:tc>
          <w:tcPr>
            <w:tcW w:w="1230" w:type="dxa"/>
            <w:tcBorders>
              <w:top w:val="nil"/>
              <w:left w:val="nil"/>
              <w:bottom w:val="nil"/>
              <w:right w:val="nil"/>
            </w:tcBorders>
          </w:tcPr>
          <w:p w14:paraId="60A008D6" w14:textId="761F48B9"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N</w:t>
            </w:r>
          </w:p>
        </w:tc>
        <w:tc>
          <w:tcPr>
            <w:tcW w:w="720" w:type="dxa"/>
            <w:tcBorders>
              <w:top w:val="nil"/>
              <w:left w:val="nil"/>
              <w:bottom w:val="nil"/>
              <w:right w:val="nil"/>
            </w:tcBorders>
          </w:tcPr>
          <w:p w14:paraId="2B28DDEE" w14:textId="2440AFAB"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7</w:t>
            </w:r>
          </w:p>
        </w:tc>
        <w:tc>
          <w:tcPr>
            <w:tcW w:w="720" w:type="dxa"/>
            <w:tcBorders>
              <w:top w:val="nil"/>
              <w:left w:val="nil"/>
              <w:bottom w:val="nil"/>
              <w:right w:val="nil"/>
            </w:tcBorders>
          </w:tcPr>
          <w:p w14:paraId="59D6C7FB"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1</w:t>
            </w:r>
          </w:p>
        </w:tc>
        <w:tc>
          <w:tcPr>
            <w:tcW w:w="720" w:type="dxa"/>
            <w:tcBorders>
              <w:top w:val="nil"/>
              <w:left w:val="nil"/>
              <w:bottom w:val="nil"/>
              <w:right w:val="nil"/>
            </w:tcBorders>
          </w:tcPr>
          <w:p w14:paraId="1FC2BDD4"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8</w:t>
            </w:r>
          </w:p>
        </w:tc>
        <w:tc>
          <w:tcPr>
            <w:tcW w:w="720" w:type="dxa"/>
            <w:tcBorders>
              <w:top w:val="nil"/>
              <w:left w:val="nil"/>
              <w:bottom w:val="nil"/>
              <w:right w:val="nil"/>
            </w:tcBorders>
          </w:tcPr>
          <w:p w14:paraId="0CF93919"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3</w:t>
            </w:r>
          </w:p>
        </w:tc>
        <w:tc>
          <w:tcPr>
            <w:tcW w:w="720" w:type="dxa"/>
            <w:tcBorders>
              <w:top w:val="nil"/>
              <w:left w:val="nil"/>
              <w:bottom w:val="nil"/>
              <w:right w:val="nil"/>
            </w:tcBorders>
          </w:tcPr>
          <w:p w14:paraId="501027B5"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p>
        </w:tc>
        <w:tc>
          <w:tcPr>
            <w:tcW w:w="720" w:type="dxa"/>
            <w:tcBorders>
              <w:top w:val="nil"/>
              <w:left w:val="nil"/>
              <w:bottom w:val="nil"/>
              <w:right w:val="single" w:sz="4" w:space="0" w:color="auto"/>
            </w:tcBorders>
          </w:tcPr>
          <w:p w14:paraId="16D02A5E"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p>
        </w:tc>
        <w:tc>
          <w:tcPr>
            <w:tcW w:w="720" w:type="dxa"/>
            <w:tcBorders>
              <w:top w:val="nil"/>
              <w:left w:val="nil"/>
              <w:bottom w:val="nil"/>
              <w:right w:val="nil"/>
            </w:tcBorders>
            <w:shd w:val="clear" w:color="auto" w:fill="auto"/>
            <w:vAlign w:val="center"/>
          </w:tcPr>
          <w:p w14:paraId="026066A4" w14:textId="3DEB9DE1" w:rsidR="009667AF" w:rsidRPr="005C7066" w:rsidRDefault="009667AF" w:rsidP="009667AF">
            <w:pPr>
              <w:autoSpaceDE w:val="0"/>
              <w:autoSpaceDN w:val="0"/>
              <w:adjustRightInd w:val="0"/>
              <w:spacing w:line="400" w:lineRule="exact"/>
              <w:ind w:firstLineChars="0" w:firstLine="0"/>
              <w:jc w:val="center"/>
              <w:rPr>
                <w:rFonts w:cs="Times New Roman"/>
                <w:kern w:val="0"/>
                <w:sz w:val="24"/>
                <w:szCs w:val="24"/>
              </w:rPr>
            </w:pPr>
            <w:r w:rsidRPr="005C7066">
              <w:rPr>
                <w:rFonts w:eastAsia="等线" w:cs="Times New Roman"/>
                <w:color w:val="000000"/>
                <w:sz w:val="24"/>
                <w:szCs w:val="24"/>
              </w:rPr>
              <w:t>19</w:t>
            </w:r>
          </w:p>
        </w:tc>
      </w:tr>
      <w:tr w:rsidR="009667AF" w14:paraId="0D1EF381" w14:textId="474E46AB" w:rsidTr="00785360">
        <w:trPr>
          <w:jc w:val="center"/>
        </w:trPr>
        <w:tc>
          <w:tcPr>
            <w:tcW w:w="2838" w:type="dxa"/>
            <w:tcBorders>
              <w:top w:val="nil"/>
              <w:left w:val="nil"/>
              <w:bottom w:val="nil"/>
              <w:right w:val="nil"/>
            </w:tcBorders>
          </w:tcPr>
          <w:p w14:paraId="5ADB59CC" w14:textId="07FD9337" w:rsidR="009667AF" w:rsidRDefault="009667AF" w:rsidP="009667AF">
            <w:pPr>
              <w:autoSpaceDE w:val="0"/>
              <w:autoSpaceDN w:val="0"/>
              <w:adjustRightInd w:val="0"/>
              <w:spacing w:line="400" w:lineRule="exact"/>
              <w:ind w:firstLineChars="0" w:firstLine="0"/>
              <w:jc w:val="left"/>
              <w:rPr>
                <w:rFonts w:cs="Times New Roman"/>
                <w:kern w:val="0"/>
                <w:sz w:val="24"/>
                <w:szCs w:val="24"/>
              </w:rPr>
            </w:pPr>
            <w:r>
              <w:rPr>
                <w:rFonts w:cs="Times New Roman" w:hint="eastAsia"/>
                <w:kern w:val="0"/>
                <w:sz w:val="24"/>
                <w:szCs w:val="24"/>
              </w:rPr>
              <w:t>教育业</w:t>
            </w:r>
          </w:p>
        </w:tc>
        <w:tc>
          <w:tcPr>
            <w:tcW w:w="1230" w:type="dxa"/>
            <w:tcBorders>
              <w:top w:val="nil"/>
              <w:left w:val="nil"/>
              <w:bottom w:val="nil"/>
              <w:right w:val="nil"/>
            </w:tcBorders>
          </w:tcPr>
          <w:p w14:paraId="2579980A" w14:textId="2935CFA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P</w:t>
            </w:r>
          </w:p>
        </w:tc>
        <w:tc>
          <w:tcPr>
            <w:tcW w:w="720" w:type="dxa"/>
            <w:tcBorders>
              <w:top w:val="nil"/>
              <w:left w:val="nil"/>
              <w:bottom w:val="nil"/>
              <w:right w:val="nil"/>
            </w:tcBorders>
          </w:tcPr>
          <w:p w14:paraId="2C10D22F" w14:textId="767FF226"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2</w:t>
            </w:r>
          </w:p>
        </w:tc>
        <w:tc>
          <w:tcPr>
            <w:tcW w:w="720" w:type="dxa"/>
            <w:tcBorders>
              <w:top w:val="nil"/>
              <w:left w:val="nil"/>
              <w:bottom w:val="nil"/>
              <w:right w:val="nil"/>
            </w:tcBorders>
          </w:tcPr>
          <w:p w14:paraId="1C5C1E35"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p>
        </w:tc>
        <w:tc>
          <w:tcPr>
            <w:tcW w:w="720" w:type="dxa"/>
            <w:tcBorders>
              <w:top w:val="nil"/>
              <w:left w:val="nil"/>
              <w:bottom w:val="nil"/>
              <w:right w:val="nil"/>
            </w:tcBorders>
          </w:tcPr>
          <w:p w14:paraId="14FF9586"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p>
        </w:tc>
        <w:tc>
          <w:tcPr>
            <w:tcW w:w="720" w:type="dxa"/>
            <w:tcBorders>
              <w:top w:val="nil"/>
              <w:left w:val="nil"/>
              <w:bottom w:val="nil"/>
              <w:right w:val="nil"/>
            </w:tcBorders>
          </w:tcPr>
          <w:p w14:paraId="2C17E6FC"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p>
        </w:tc>
        <w:tc>
          <w:tcPr>
            <w:tcW w:w="720" w:type="dxa"/>
            <w:tcBorders>
              <w:top w:val="nil"/>
              <w:left w:val="nil"/>
              <w:bottom w:val="nil"/>
              <w:right w:val="nil"/>
            </w:tcBorders>
          </w:tcPr>
          <w:p w14:paraId="2C0518F5"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p>
        </w:tc>
        <w:tc>
          <w:tcPr>
            <w:tcW w:w="720" w:type="dxa"/>
            <w:tcBorders>
              <w:top w:val="nil"/>
              <w:left w:val="nil"/>
              <w:bottom w:val="nil"/>
              <w:right w:val="single" w:sz="4" w:space="0" w:color="auto"/>
            </w:tcBorders>
          </w:tcPr>
          <w:p w14:paraId="5A9B2673"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p>
        </w:tc>
        <w:tc>
          <w:tcPr>
            <w:tcW w:w="720" w:type="dxa"/>
            <w:tcBorders>
              <w:top w:val="nil"/>
              <w:left w:val="nil"/>
              <w:bottom w:val="nil"/>
              <w:right w:val="nil"/>
            </w:tcBorders>
            <w:shd w:val="clear" w:color="auto" w:fill="auto"/>
            <w:vAlign w:val="center"/>
          </w:tcPr>
          <w:p w14:paraId="20F9F2F7" w14:textId="131497F5" w:rsidR="009667AF" w:rsidRPr="005C7066" w:rsidRDefault="009667AF" w:rsidP="009667AF">
            <w:pPr>
              <w:autoSpaceDE w:val="0"/>
              <w:autoSpaceDN w:val="0"/>
              <w:adjustRightInd w:val="0"/>
              <w:spacing w:line="400" w:lineRule="exact"/>
              <w:ind w:firstLineChars="0" w:firstLine="0"/>
              <w:jc w:val="center"/>
              <w:rPr>
                <w:rFonts w:cs="Times New Roman"/>
                <w:kern w:val="0"/>
                <w:sz w:val="24"/>
                <w:szCs w:val="24"/>
              </w:rPr>
            </w:pPr>
            <w:r w:rsidRPr="005C7066">
              <w:rPr>
                <w:rFonts w:eastAsia="等线" w:cs="Times New Roman"/>
                <w:color w:val="000000"/>
                <w:sz w:val="24"/>
                <w:szCs w:val="24"/>
              </w:rPr>
              <w:t>2</w:t>
            </w:r>
          </w:p>
        </w:tc>
      </w:tr>
      <w:tr w:rsidR="009667AF" w14:paraId="77C7CAD6" w14:textId="2FEAB404" w:rsidTr="00785360">
        <w:trPr>
          <w:jc w:val="center"/>
        </w:trPr>
        <w:tc>
          <w:tcPr>
            <w:tcW w:w="2838" w:type="dxa"/>
            <w:tcBorders>
              <w:top w:val="nil"/>
              <w:left w:val="nil"/>
              <w:bottom w:val="nil"/>
              <w:right w:val="nil"/>
            </w:tcBorders>
          </w:tcPr>
          <w:p w14:paraId="77705AA6" w14:textId="0E0168ED" w:rsidR="009667AF" w:rsidRDefault="009667AF" w:rsidP="009667AF">
            <w:pPr>
              <w:autoSpaceDE w:val="0"/>
              <w:autoSpaceDN w:val="0"/>
              <w:adjustRightInd w:val="0"/>
              <w:spacing w:line="400" w:lineRule="exact"/>
              <w:ind w:firstLineChars="0" w:firstLine="0"/>
              <w:jc w:val="left"/>
              <w:rPr>
                <w:rFonts w:cs="Times New Roman"/>
                <w:kern w:val="0"/>
                <w:sz w:val="24"/>
                <w:szCs w:val="24"/>
              </w:rPr>
            </w:pPr>
            <w:r>
              <w:rPr>
                <w:rFonts w:cs="Times New Roman" w:hint="eastAsia"/>
                <w:kern w:val="0"/>
                <w:sz w:val="24"/>
                <w:szCs w:val="24"/>
              </w:rPr>
              <w:t>卫生</w:t>
            </w:r>
          </w:p>
        </w:tc>
        <w:tc>
          <w:tcPr>
            <w:tcW w:w="1230" w:type="dxa"/>
            <w:tcBorders>
              <w:top w:val="nil"/>
              <w:left w:val="nil"/>
              <w:bottom w:val="nil"/>
              <w:right w:val="nil"/>
            </w:tcBorders>
          </w:tcPr>
          <w:p w14:paraId="256D57FB" w14:textId="106C099F"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Q</w:t>
            </w:r>
          </w:p>
        </w:tc>
        <w:tc>
          <w:tcPr>
            <w:tcW w:w="720" w:type="dxa"/>
            <w:tcBorders>
              <w:top w:val="nil"/>
              <w:left w:val="nil"/>
              <w:bottom w:val="nil"/>
              <w:right w:val="nil"/>
            </w:tcBorders>
          </w:tcPr>
          <w:p w14:paraId="2C529AC0" w14:textId="44CA716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3</w:t>
            </w:r>
          </w:p>
        </w:tc>
        <w:tc>
          <w:tcPr>
            <w:tcW w:w="720" w:type="dxa"/>
            <w:tcBorders>
              <w:top w:val="nil"/>
              <w:left w:val="nil"/>
              <w:bottom w:val="nil"/>
              <w:right w:val="nil"/>
            </w:tcBorders>
          </w:tcPr>
          <w:p w14:paraId="780788BF"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8</w:t>
            </w:r>
          </w:p>
        </w:tc>
        <w:tc>
          <w:tcPr>
            <w:tcW w:w="720" w:type="dxa"/>
            <w:tcBorders>
              <w:top w:val="nil"/>
              <w:left w:val="nil"/>
              <w:bottom w:val="nil"/>
              <w:right w:val="nil"/>
            </w:tcBorders>
          </w:tcPr>
          <w:p w14:paraId="5415EEC9"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3</w:t>
            </w:r>
          </w:p>
        </w:tc>
        <w:tc>
          <w:tcPr>
            <w:tcW w:w="720" w:type="dxa"/>
            <w:tcBorders>
              <w:top w:val="nil"/>
              <w:left w:val="nil"/>
              <w:bottom w:val="nil"/>
              <w:right w:val="nil"/>
            </w:tcBorders>
          </w:tcPr>
          <w:p w14:paraId="68768855"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p>
        </w:tc>
        <w:tc>
          <w:tcPr>
            <w:tcW w:w="720" w:type="dxa"/>
            <w:tcBorders>
              <w:top w:val="nil"/>
              <w:left w:val="nil"/>
              <w:bottom w:val="nil"/>
              <w:right w:val="nil"/>
            </w:tcBorders>
          </w:tcPr>
          <w:p w14:paraId="265913A0"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p>
        </w:tc>
        <w:tc>
          <w:tcPr>
            <w:tcW w:w="720" w:type="dxa"/>
            <w:tcBorders>
              <w:top w:val="nil"/>
              <w:left w:val="nil"/>
              <w:bottom w:val="nil"/>
              <w:right w:val="single" w:sz="4" w:space="0" w:color="auto"/>
            </w:tcBorders>
          </w:tcPr>
          <w:p w14:paraId="4252A66F"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p>
        </w:tc>
        <w:tc>
          <w:tcPr>
            <w:tcW w:w="720" w:type="dxa"/>
            <w:tcBorders>
              <w:top w:val="nil"/>
              <w:left w:val="nil"/>
              <w:bottom w:val="nil"/>
              <w:right w:val="nil"/>
            </w:tcBorders>
            <w:shd w:val="clear" w:color="auto" w:fill="auto"/>
            <w:vAlign w:val="center"/>
          </w:tcPr>
          <w:p w14:paraId="5A08BF77" w14:textId="181655F7" w:rsidR="009667AF" w:rsidRPr="005C7066" w:rsidRDefault="009667AF" w:rsidP="009667AF">
            <w:pPr>
              <w:autoSpaceDE w:val="0"/>
              <w:autoSpaceDN w:val="0"/>
              <w:adjustRightInd w:val="0"/>
              <w:spacing w:line="400" w:lineRule="exact"/>
              <w:ind w:firstLineChars="0" w:firstLine="0"/>
              <w:jc w:val="center"/>
              <w:rPr>
                <w:rFonts w:cs="Times New Roman"/>
                <w:kern w:val="0"/>
                <w:sz w:val="24"/>
                <w:szCs w:val="24"/>
              </w:rPr>
            </w:pPr>
            <w:r w:rsidRPr="005C7066">
              <w:rPr>
                <w:rFonts w:eastAsia="等线" w:cs="Times New Roman"/>
                <w:color w:val="000000"/>
                <w:sz w:val="24"/>
                <w:szCs w:val="24"/>
              </w:rPr>
              <w:t>14</w:t>
            </w:r>
          </w:p>
        </w:tc>
      </w:tr>
      <w:tr w:rsidR="009667AF" w14:paraId="0D837D61" w14:textId="1CA6130C" w:rsidTr="00785360">
        <w:trPr>
          <w:jc w:val="center"/>
        </w:trPr>
        <w:tc>
          <w:tcPr>
            <w:tcW w:w="2838" w:type="dxa"/>
            <w:tcBorders>
              <w:top w:val="nil"/>
              <w:left w:val="nil"/>
              <w:bottom w:val="nil"/>
              <w:right w:val="nil"/>
            </w:tcBorders>
          </w:tcPr>
          <w:p w14:paraId="46BD5DC4" w14:textId="14327743" w:rsidR="009667AF" w:rsidRDefault="009667AF" w:rsidP="009667AF">
            <w:pPr>
              <w:autoSpaceDE w:val="0"/>
              <w:autoSpaceDN w:val="0"/>
              <w:adjustRightInd w:val="0"/>
              <w:spacing w:line="400" w:lineRule="exact"/>
              <w:ind w:firstLineChars="0" w:firstLine="0"/>
              <w:jc w:val="left"/>
              <w:rPr>
                <w:rFonts w:cs="Times New Roman"/>
                <w:kern w:val="0"/>
                <w:sz w:val="24"/>
                <w:szCs w:val="24"/>
              </w:rPr>
            </w:pPr>
            <w:r>
              <w:rPr>
                <w:rFonts w:cs="Times New Roman" w:hint="eastAsia"/>
                <w:kern w:val="0"/>
                <w:sz w:val="24"/>
                <w:szCs w:val="24"/>
              </w:rPr>
              <w:t>新闻和出版业</w:t>
            </w:r>
          </w:p>
        </w:tc>
        <w:tc>
          <w:tcPr>
            <w:tcW w:w="1230" w:type="dxa"/>
            <w:tcBorders>
              <w:top w:val="nil"/>
              <w:left w:val="nil"/>
              <w:bottom w:val="nil"/>
              <w:right w:val="nil"/>
            </w:tcBorders>
          </w:tcPr>
          <w:p w14:paraId="7EED842D" w14:textId="40C63E60"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R</w:t>
            </w:r>
          </w:p>
        </w:tc>
        <w:tc>
          <w:tcPr>
            <w:tcW w:w="720" w:type="dxa"/>
            <w:tcBorders>
              <w:top w:val="nil"/>
              <w:left w:val="nil"/>
              <w:bottom w:val="nil"/>
              <w:right w:val="nil"/>
            </w:tcBorders>
          </w:tcPr>
          <w:p w14:paraId="69C302F0" w14:textId="6ED510AC"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8</w:t>
            </w:r>
          </w:p>
        </w:tc>
        <w:tc>
          <w:tcPr>
            <w:tcW w:w="720" w:type="dxa"/>
            <w:tcBorders>
              <w:top w:val="nil"/>
              <w:left w:val="nil"/>
              <w:bottom w:val="nil"/>
              <w:right w:val="nil"/>
            </w:tcBorders>
          </w:tcPr>
          <w:p w14:paraId="7954B01D"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5</w:t>
            </w:r>
          </w:p>
        </w:tc>
        <w:tc>
          <w:tcPr>
            <w:tcW w:w="720" w:type="dxa"/>
            <w:tcBorders>
              <w:top w:val="nil"/>
              <w:left w:val="nil"/>
              <w:bottom w:val="nil"/>
              <w:right w:val="nil"/>
            </w:tcBorders>
          </w:tcPr>
          <w:p w14:paraId="40F53D33"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7</w:t>
            </w:r>
          </w:p>
        </w:tc>
        <w:tc>
          <w:tcPr>
            <w:tcW w:w="720" w:type="dxa"/>
            <w:tcBorders>
              <w:top w:val="nil"/>
              <w:left w:val="nil"/>
              <w:bottom w:val="nil"/>
              <w:right w:val="nil"/>
            </w:tcBorders>
          </w:tcPr>
          <w:p w14:paraId="1B39A053"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4</w:t>
            </w:r>
          </w:p>
        </w:tc>
        <w:tc>
          <w:tcPr>
            <w:tcW w:w="720" w:type="dxa"/>
            <w:tcBorders>
              <w:top w:val="nil"/>
              <w:left w:val="nil"/>
              <w:bottom w:val="nil"/>
              <w:right w:val="nil"/>
            </w:tcBorders>
          </w:tcPr>
          <w:p w14:paraId="0CC85EFB"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p>
        </w:tc>
        <w:tc>
          <w:tcPr>
            <w:tcW w:w="720" w:type="dxa"/>
            <w:tcBorders>
              <w:top w:val="nil"/>
              <w:left w:val="nil"/>
              <w:bottom w:val="nil"/>
              <w:right w:val="single" w:sz="4" w:space="0" w:color="auto"/>
            </w:tcBorders>
          </w:tcPr>
          <w:p w14:paraId="7DF079F4"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p>
        </w:tc>
        <w:tc>
          <w:tcPr>
            <w:tcW w:w="720" w:type="dxa"/>
            <w:tcBorders>
              <w:top w:val="nil"/>
              <w:left w:val="nil"/>
              <w:bottom w:val="nil"/>
              <w:right w:val="nil"/>
            </w:tcBorders>
            <w:shd w:val="clear" w:color="auto" w:fill="auto"/>
            <w:vAlign w:val="center"/>
          </w:tcPr>
          <w:p w14:paraId="2A356C88" w14:textId="2BECB4E8" w:rsidR="009667AF" w:rsidRPr="005C7066" w:rsidRDefault="009667AF" w:rsidP="009667AF">
            <w:pPr>
              <w:autoSpaceDE w:val="0"/>
              <w:autoSpaceDN w:val="0"/>
              <w:adjustRightInd w:val="0"/>
              <w:spacing w:line="400" w:lineRule="exact"/>
              <w:ind w:firstLineChars="0" w:firstLine="0"/>
              <w:jc w:val="center"/>
              <w:rPr>
                <w:rFonts w:cs="Times New Roman"/>
                <w:kern w:val="0"/>
                <w:sz w:val="24"/>
                <w:szCs w:val="24"/>
              </w:rPr>
            </w:pPr>
            <w:r w:rsidRPr="005C7066">
              <w:rPr>
                <w:rFonts w:eastAsia="等线" w:cs="Times New Roman"/>
                <w:color w:val="000000"/>
                <w:sz w:val="24"/>
                <w:szCs w:val="24"/>
              </w:rPr>
              <w:t>24</w:t>
            </w:r>
          </w:p>
        </w:tc>
      </w:tr>
      <w:tr w:rsidR="009667AF" w14:paraId="7286F353" w14:textId="5E916795" w:rsidTr="00B929BB">
        <w:tblPrEx>
          <w:tblBorders>
            <w:bottom w:val="single" w:sz="6" w:space="0" w:color="auto"/>
          </w:tblBorders>
        </w:tblPrEx>
        <w:trPr>
          <w:jc w:val="center"/>
        </w:trPr>
        <w:tc>
          <w:tcPr>
            <w:tcW w:w="2838" w:type="dxa"/>
            <w:tcBorders>
              <w:top w:val="nil"/>
              <w:left w:val="nil"/>
              <w:bottom w:val="single" w:sz="4" w:space="0" w:color="auto"/>
              <w:right w:val="nil"/>
            </w:tcBorders>
          </w:tcPr>
          <w:p w14:paraId="086DAFE8" w14:textId="5D7609B4" w:rsidR="009667AF" w:rsidRDefault="009667AF" w:rsidP="009667AF">
            <w:pPr>
              <w:autoSpaceDE w:val="0"/>
              <w:autoSpaceDN w:val="0"/>
              <w:adjustRightInd w:val="0"/>
              <w:spacing w:line="400" w:lineRule="exact"/>
              <w:ind w:firstLineChars="0" w:firstLine="0"/>
              <w:jc w:val="left"/>
              <w:rPr>
                <w:rFonts w:cs="Times New Roman"/>
                <w:kern w:val="0"/>
                <w:sz w:val="24"/>
                <w:szCs w:val="24"/>
              </w:rPr>
            </w:pPr>
            <w:r>
              <w:rPr>
                <w:rFonts w:cs="Times New Roman" w:hint="eastAsia"/>
                <w:kern w:val="0"/>
                <w:sz w:val="24"/>
                <w:szCs w:val="24"/>
              </w:rPr>
              <w:t>综合</w:t>
            </w:r>
          </w:p>
        </w:tc>
        <w:tc>
          <w:tcPr>
            <w:tcW w:w="1230" w:type="dxa"/>
            <w:tcBorders>
              <w:top w:val="nil"/>
              <w:left w:val="nil"/>
              <w:bottom w:val="single" w:sz="6" w:space="0" w:color="auto"/>
              <w:right w:val="nil"/>
            </w:tcBorders>
          </w:tcPr>
          <w:p w14:paraId="5DFFA224" w14:textId="7ABA7D1F"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S</w:t>
            </w:r>
          </w:p>
        </w:tc>
        <w:tc>
          <w:tcPr>
            <w:tcW w:w="720" w:type="dxa"/>
            <w:tcBorders>
              <w:top w:val="nil"/>
              <w:left w:val="nil"/>
              <w:bottom w:val="single" w:sz="4" w:space="0" w:color="auto"/>
              <w:right w:val="nil"/>
            </w:tcBorders>
          </w:tcPr>
          <w:p w14:paraId="73021D90" w14:textId="78F4AF8D"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7</w:t>
            </w:r>
          </w:p>
        </w:tc>
        <w:tc>
          <w:tcPr>
            <w:tcW w:w="720" w:type="dxa"/>
            <w:tcBorders>
              <w:top w:val="nil"/>
              <w:left w:val="nil"/>
              <w:bottom w:val="single" w:sz="4" w:space="0" w:color="auto"/>
              <w:right w:val="nil"/>
            </w:tcBorders>
          </w:tcPr>
          <w:p w14:paraId="333505B0"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2</w:t>
            </w:r>
          </w:p>
        </w:tc>
        <w:tc>
          <w:tcPr>
            <w:tcW w:w="720" w:type="dxa"/>
            <w:tcBorders>
              <w:top w:val="nil"/>
              <w:left w:val="nil"/>
              <w:bottom w:val="single" w:sz="4" w:space="0" w:color="auto"/>
              <w:right w:val="nil"/>
            </w:tcBorders>
          </w:tcPr>
          <w:p w14:paraId="14280BD4"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7</w:t>
            </w:r>
          </w:p>
        </w:tc>
        <w:tc>
          <w:tcPr>
            <w:tcW w:w="720" w:type="dxa"/>
            <w:tcBorders>
              <w:top w:val="nil"/>
              <w:left w:val="nil"/>
              <w:bottom w:val="single" w:sz="4" w:space="0" w:color="auto"/>
              <w:right w:val="nil"/>
            </w:tcBorders>
          </w:tcPr>
          <w:p w14:paraId="5F5A8427"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3</w:t>
            </w:r>
          </w:p>
        </w:tc>
        <w:tc>
          <w:tcPr>
            <w:tcW w:w="720" w:type="dxa"/>
            <w:tcBorders>
              <w:top w:val="nil"/>
              <w:left w:val="nil"/>
              <w:bottom w:val="single" w:sz="4" w:space="0" w:color="auto"/>
              <w:right w:val="nil"/>
            </w:tcBorders>
          </w:tcPr>
          <w:p w14:paraId="2E8CB897"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2</w:t>
            </w:r>
          </w:p>
        </w:tc>
        <w:tc>
          <w:tcPr>
            <w:tcW w:w="720" w:type="dxa"/>
            <w:tcBorders>
              <w:top w:val="nil"/>
              <w:left w:val="nil"/>
              <w:bottom w:val="single" w:sz="4" w:space="0" w:color="auto"/>
              <w:right w:val="single" w:sz="4" w:space="0" w:color="auto"/>
            </w:tcBorders>
          </w:tcPr>
          <w:p w14:paraId="67924C53" w14:textId="77777777" w:rsidR="009667AF" w:rsidRDefault="009667AF" w:rsidP="009667AF">
            <w:pPr>
              <w:autoSpaceDE w:val="0"/>
              <w:autoSpaceDN w:val="0"/>
              <w:adjustRightInd w:val="0"/>
              <w:spacing w:line="400" w:lineRule="exact"/>
              <w:ind w:firstLineChars="0" w:firstLine="0"/>
              <w:jc w:val="center"/>
              <w:rPr>
                <w:rFonts w:cs="Times New Roman"/>
                <w:kern w:val="0"/>
                <w:sz w:val="24"/>
                <w:szCs w:val="24"/>
              </w:rPr>
            </w:pPr>
          </w:p>
        </w:tc>
        <w:tc>
          <w:tcPr>
            <w:tcW w:w="720" w:type="dxa"/>
            <w:tcBorders>
              <w:top w:val="nil"/>
              <w:left w:val="nil"/>
              <w:bottom w:val="single" w:sz="4" w:space="0" w:color="auto"/>
              <w:right w:val="nil"/>
            </w:tcBorders>
            <w:shd w:val="clear" w:color="auto" w:fill="auto"/>
            <w:vAlign w:val="center"/>
          </w:tcPr>
          <w:p w14:paraId="0B3FB897" w14:textId="32E4E965" w:rsidR="009667AF" w:rsidRPr="005C7066" w:rsidRDefault="009667AF" w:rsidP="009667AF">
            <w:pPr>
              <w:autoSpaceDE w:val="0"/>
              <w:autoSpaceDN w:val="0"/>
              <w:adjustRightInd w:val="0"/>
              <w:spacing w:line="400" w:lineRule="exact"/>
              <w:ind w:firstLineChars="0" w:firstLine="0"/>
              <w:jc w:val="center"/>
              <w:rPr>
                <w:rFonts w:cs="Times New Roman"/>
                <w:kern w:val="0"/>
                <w:sz w:val="24"/>
                <w:szCs w:val="24"/>
              </w:rPr>
            </w:pPr>
            <w:r w:rsidRPr="005C7066">
              <w:rPr>
                <w:rFonts w:eastAsia="等线" w:cs="Times New Roman"/>
                <w:color w:val="000000"/>
                <w:sz w:val="24"/>
                <w:szCs w:val="24"/>
              </w:rPr>
              <w:t>21</w:t>
            </w:r>
          </w:p>
        </w:tc>
      </w:tr>
      <w:tr w:rsidR="009667AF" w:rsidRPr="00985F59" w14:paraId="3615A6BB" w14:textId="77777777" w:rsidTr="00785360">
        <w:tblPrEx>
          <w:tblBorders>
            <w:bottom w:val="single" w:sz="6" w:space="0" w:color="auto"/>
          </w:tblBorders>
        </w:tblPrEx>
        <w:trPr>
          <w:jc w:val="center"/>
        </w:trPr>
        <w:tc>
          <w:tcPr>
            <w:tcW w:w="2838" w:type="dxa"/>
            <w:tcBorders>
              <w:top w:val="single" w:sz="4" w:space="0" w:color="auto"/>
              <w:left w:val="nil"/>
              <w:bottom w:val="single" w:sz="4" w:space="0" w:color="auto"/>
              <w:right w:val="nil"/>
            </w:tcBorders>
            <w:vAlign w:val="center"/>
          </w:tcPr>
          <w:p w14:paraId="41340455" w14:textId="77AA2E12" w:rsidR="009667AF" w:rsidRPr="00985F59" w:rsidRDefault="009667AF" w:rsidP="009667AF">
            <w:pPr>
              <w:autoSpaceDE w:val="0"/>
              <w:autoSpaceDN w:val="0"/>
              <w:adjustRightInd w:val="0"/>
              <w:spacing w:line="400" w:lineRule="exact"/>
              <w:ind w:firstLineChars="0" w:firstLine="0"/>
              <w:jc w:val="center"/>
              <w:rPr>
                <w:rFonts w:cs="Times New Roman"/>
                <w:kern w:val="0"/>
                <w:sz w:val="24"/>
                <w:szCs w:val="24"/>
              </w:rPr>
            </w:pPr>
            <w:r w:rsidRPr="00985F59">
              <w:rPr>
                <w:rFonts w:cs="Times New Roman"/>
                <w:kern w:val="0"/>
                <w:sz w:val="24"/>
                <w:szCs w:val="24"/>
              </w:rPr>
              <w:t>合计</w:t>
            </w:r>
          </w:p>
        </w:tc>
        <w:tc>
          <w:tcPr>
            <w:tcW w:w="1230" w:type="dxa"/>
            <w:tcBorders>
              <w:top w:val="single" w:sz="4" w:space="0" w:color="auto"/>
              <w:left w:val="nil"/>
              <w:bottom w:val="single" w:sz="4" w:space="0" w:color="auto"/>
              <w:right w:val="nil"/>
            </w:tcBorders>
          </w:tcPr>
          <w:p w14:paraId="0F06A202" w14:textId="77777777" w:rsidR="009667AF" w:rsidRPr="005C7066" w:rsidRDefault="009667AF" w:rsidP="009667AF">
            <w:pPr>
              <w:autoSpaceDE w:val="0"/>
              <w:autoSpaceDN w:val="0"/>
              <w:adjustRightInd w:val="0"/>
              <w:spacing w:line="400" w:lineRule="exact"/>
              <w:ind w:firstLineChars="0" w:firstLine="0"/>
              <w:jc w:val="center"/>
              <w:rPr>
                <w:rFonts w:eastAsia="等线" w:cs="Times New Roman"/>
                <w:color w:val="000000"/>
                <w:sz w:val="24"/>
                <w:szCs w:val="24"/>
              </w:rPr>
            </w:pPr>
          </w:p>
        </w:tc>
        <w:tc>
          <w:tcPr>
            <w:tcW w:w="720" w:type="dxa"/>
            <w:tcBorders>
              <w:top w:val="single" w:sz="4" w:space="0" w:color="auto"/>
              <w:left w:val="nil"/>
              <w:bottom w:val="single" w:sz="4" w:space="0" w:color="auto"/>
              <w:right w:val="nil"/>
            </w:tcBorders>
            <w:shd w:val="clear" w:color="auto" w:fill="auto"/>
            <w:vAlign w:val="center"/>
          </w:tcPr>
          <w:p w14:paraId="039702B4" w14:textId="32FC2AE7" w:rsidR="009667AF" w:rsidRPr="005C7066" w:rsidRDefault="009667AF" w:rsidP="009667AF">
            <w:pPr>
              <w:autoSpaceDE w:val="0"/>
              <w:autoSpaceDN w:val="0"/>
              <w:adjustRightInd w:val="0"/>
              <w:spacing w:line="400" w:lineRule="exact"/>
              <w:ind w:firstLineChars="0" w:firstLine="0"/>
              <w:jc w:val="center"/>
              <w:rPr>
                <w:rFonts w:cs="Times New Roman"/>
                <w:kern w:val="0"/>
                <w:sz w:val="24"/>
                <w:szCs w:val="24"/>
              </w:rPr>
            </w:pPr>
            <w:r w:rsidRPr="005C7066">
              <w:rPr>
                <w:rFonts w:eastAsia="等线" w:cs="Times New Roman"/>
                <w:color w:val="000000"/>
                <w:sz w:val="24"/>
                <w:szCs w:val="24"/>
              </w:rPr>
              <w:t>364</w:t>
            </w:r>
          </w:p>
        </w:tc>
        <w:tc>
          <w:tcPr>
            <w:tcW w:w="720" w:type="dxa"/>
            <w:tcBorders>
              <w:top w:val="single" w:sz="4" w:space="0" w:color="auto"/>
              <w:left w:val="nil"/>
              <w:bottom w:val="single" w:sz="4" w:space="0" w:color="auto"/>
              <w:right w:val="nil"/>
            </w:tcBorders>
            <w:shd w:val="clear" w:color="auto" w:fill="auto"/>
            <w:vAlign w:val="center"/>
          </w:tcPr>
          <w:p w14:paraId="534F745A" w14:textId="6293A891" w:rsidR="009667AF" w:rsidRPr="005C7066" w:rsidRDefault="009667AF" w:rsidP="009667AF">
            <w:pPr>
              <w:autoSpaceDE w:val="0"/>
              <w:autoSpaceDN w:val="0"/>
              <w:adjustRightInd w:val="0"/>
              <w:spacing w:line="400" w:lineRule="exact"/>
              <w:ind w:firstLineChars="0" w:firstLine="0"/>
              <w:jc w:val="center"/>
              <w:rPr>
                <w:rFonts w:cs="Times New Roman"/>
                <w:kern w:val="0"/>
                <w:sz w:val="24"/>
                <w:szCs w:val="24"/>
              </w:rPr>
            </w:pPr>
            <w:r w:rsidRPr="005C7066">
              <w:rPr>
                <w:rFonts w:eastAsia="等线" w:cs="Times New Roman"/>
                <w:color w:val="000000"/>
                <w:sz w:val="24"/>
                <w:szCs w:val="24"/>
              </w:rPr>
              <w:t>362</w:t>
            </w:r>
          </w:p>
        </w:tc>
        <w:tc>
          <w:tcPr>
            <w:tcW w:w="720" w:type="dxa"/>
            <w:tcBorders>
              <w:top w:val="single" w:sz="4" w:space="0" w:color="auto"/>
              <w:left w:val="nil"/>
              <w:bottom w:val="single" w:sz="4" w:space="0" w:color="auto"/>
              <w:right w:val="nil"/>
            </w:tcBorders>
            <w:shd w:val="clear" w:color="auto" w:fill="auto"/>
            <w:vAlign w:val="center"/>
          </w:tcPr>
          <w:p w14:paraId="2A2F8D0B" w14:textId="55B6A31C" w:rsidR="009667AF" w:rsidRPr="005C7066" w:rsidRDefault="009667AF" w:rsidP="009667AF">
            <w:pPr>
              <w:autoSpaceDE w:val="0"/>
              <w:autoSpaceDN w:val="0"/>
              <w:adjustRightInd w:val="0"/>
              <w:spacing w:line="400" w:lineRule="exact"/>
              <w:ind w:firstLineChars="0" w:firstLine="0"/>
              <w:jc w:val="center"/>
              <w:rPr>
                <w:rFonts w:cs="Times New Roman"/>
                <w:kern w:val="0"/>
                <w:sz w:val="24"/>
                <w:szCs w:val="24"/>
              </w:rPr>
            </w:pPr>
            <w:r w:rsidRPr="005C7066">
              <w:rPr>
                <w:rFonts w:eastAsia="等线" w:cs="Times New Roman"/>
                <w:color w:val="000000"/>
                <w:sz w:val="24"/>
                <w:szCs w:val="24"/>
              </w:rPr>
              <w:t>457</w:t>
            </w:r>
          </w:p>
        </w:tc>
        <w:tc>
          <w:tcPr>
            <w:tcW w:w="720" w:type="dxa"/>
            <w:tcBorders>
              <w:top w:val="single" w:sz="4" w:space="0" w:color="auto"/>
              <w:left w:val="nil"/>
              <w:bottom w:val="single" w:sz="4" w:space="0" w:color="auto"/>
              <w:right w:val="nil"/>
            </w:tcBorders>
            <w:shd w:val="clear" w:color="auto" w:fill="auto"/>
            <w:vAlign w:val="center"/>
          </w:tcPr>
          <w:p w14:paraId="7D42AB7F" w14:textId="5A9C3A3E" w:rsidR="009667AF" w:rsidRPr="005C7066" w:rsidRDefault="009667AF" w:rsidP="009667AF">
            <w:pPr>
              <w:autoSpaceDE w:val="0"/>
              <w:autoSpaceDN w:val="0"/>
              <w:adjustRightInd w:val="0"/>
              <w:spacing w:line="400" w:lineRule="exact"/>
              <w:ind w:firstLineChars="0" w:firstLine="0"/>
              <w:jc w:val="center"/>
              <w:rPr>
                <w:rFonts w:cs="Times New Roman"/>
                <w:kern w:val="0"/>
                <w:sz w:val="24"/>
                <w:szCs w:val="24"/>
              </w:rPr>
            </w:pPr>
            <w:r w:rsidRPr="005C7066">
              <w:rPr>
                <w:rFonts w:eastAsia="等线" w:cs="Times New Roman"/>
                <w:color w:val="000000"/>
                <w:sz w:val="24"/>
                <w:szCs w:val="24"/>
              </w:rPr>
              <w:t>169</w:t>
            </w:r>
          </w:p>
        </w:tc>
        <w:tc>
          <w:tcPr>
            <w:tcW w:w="720" w:type="dxa"/>
            <w:tcBorders>
              <w:top w:val="single" w:sz="4" w:space="0" w:color="auto"/>
              <w:left w:val="nil"/>
              <w:bottom w:val="single" w:sz="4" w:space="0" w:color="auto"/>
              <w:right w:val="nil"/>
            </w:tcBorders>
            <w:shd w:val="clear" w:color="auto" w:fill="auto"/>
            <w:vAlign w:val="center"/>
          </w:tcPr>
          <w:p w14:paraId="01BA1270" w14:textId="36734AE5" w:rsidR="009667AF" w:rsidRPr="005C7066" w:rsidRDefault="009667AF" w:rsidP="009667AF">
            <w:pPr>
              <w:autoSpaceDE w:val="0"/>
              <w:autoSpaceDN w:val="0"/>
              <w:adjustRightInd w:val="0"/>
              <w:spacing w:line="400" w:lineRule="exact"/>
              <w:ind w:firstLineChars="0" w:firstLine="0"/>
              <w:jc w:val="center"/>
              <w:rPr>
                <w:rFonts w:cs="Times New Roman"/>
                <w:kern w:val="0"/>
                <w:sz w:val="24"/>
                <w:szCs w:val="24"/>
              </w:rPr>
            </w:pPr>
            <w:r w:rsidRPr="005C7066">
              <w:rPr>
                <w:rFonts w:eastAsia="等线" w:cs="Times New Roman"/>
                <w:color w:val="000000"/>
                <w:sz w:val="24"/>
                <w:szCs w:val="24"/>
              </w:rPr>
              <w:t>75</w:t>
            </w:r>
          </w:p>
        </w:tc>
        <w:tc>
          <w:tcPr>
            <w:tcW w:w="720" w:type="dxa"/>
            <w:tcBorders>
              <w:top w:val="single" w:sz="4" w:space="0" w:color="auto"/>
              <w:left w:val="nil"/>
              <w:bottom w:val="single" w:sz="4" w:space="0" w:color="auto"/>
              <w:right w:val="nil"/>
            </w:tcBorders>
            <w:shd w:val="clear" w:color="auto" w:fill="auto"/>
            <w:vAlign w:val="center"/>
          </w:tcPr>
          <w:p w14:paraId="5A620A5C" w14:textId="000CFC07" w:rsidR="009667AF" w:rsidRPr="005C7066" w:rsidRDefault="009667AF" w:rsidP="009667AF">
            <w:pPr>
              <w:autoSpaceDE w:val="0"/>
              <w:autoSpaceDN w:val="0"/>
              <w:adjustRightInd w:val="0"/>
              <w:spacing w:line="400" w:lineRule="exact"/>
              <w:ind w:firstLineChars="0" w:firstLine="0"/>
              <w:jc w:val="center"/>
              <w:rPr>
                <w:rFonts w:cs="Times New Roman"/>
                <w:kern w:val="0"/>
                <w:sz w:val="24"/>
                <w:szCs w:val="24"/>
              </w:rPr>
            </w:pPr>
            <w:r w:rsidRPr="005C7066">
              <w:rPr>
                <w:rFonts w:eastAsia="等线" w:cs="Times New Roman"/>
                <w:color w:val="000000"/>
                <w:sz w:val="24"/>
                <w:szCs w:val="24"/>
              </w:rPr>
              <w:t>19</w:t>
            </w:r>
          </w:p>
        </w:tc>
        <w:tc>
          <w:tcPr>
            <w:tcW w:w="720" w:type="dxa"/>
            <w:tcBorders>
              <w:top w:val="single" w:sz="4" w:space="0" w:color="auto"/>
              <w:left w:val="single" w:sz="4" w:space="0" w:color="auto"/>
              <w:bottom w:val="single" w:sz="4" w:space="0" w:color="auto"/>
              <w:right w:val="nil"/>
            </w:tcBorders>
            <w:vAlign w:val="center"/>
          </w:tcPr>
          <w:p w14:paraId="7E3443B0" w14:textId="71A711E0" w:rsidR="009667AF" w:rsidRPr="00985F59" w:rsidRDefault="009667AF" w:rsidP="009667AF">
            <w:pPr>
              <w:autoSpaceDE w:val="0"/>
              <w:autoSpaceDN w:val="0"/>
              <w:adjustRightInd w:val="0"/>
              <w:spacing w:line="400" w:lineRule="exact"/>
              <w:ind w:firstLineChars="0" w:firstLine="0"/>
              <w:jc w:val="center"/>
              <w:rPr>
                <w:rFonts w:cs="Times New Roman"/>
                <w:kern w:val="0"/>
                <w:sz w:val="24"/>
                <w:szCs w:val="24"/>
              </w:rPr>
            </w:pPr>
            <w:r w:rsidRPr="00985F59">
              <w:rPr>
                <w:rFonts w:cs="Times New Roman"/>
                <w:kern w:val="0"/>
                <w:sz w:val="24"/>
                <w:szCs w:val="24"/>
              </w:rPr>
              <w:t>1446</w:t>
            </w:r>
          </w:p>
        </w:tc>
      </w:tr>
    </w:tbl>
    <w:p w14:paraId="140531E7" w14:textId="7EDD00DE" w:rsidR="003B2681" w:rsidRPr="009667AF" w:rsidRDefault="009667AF" w:rsidP="009667AF">
      <w:pPr>
        <w:spacing w:line="400" w:lineRule="exact"/>
        <w:ind w:firstLine="480"/>
        <w:rPr>
          <w:rFonts w:eastAsia="仿宋"/>
          <w:sz w:val="24"/>
          <w:szCs w:val="24"/>
        </w:rPr>
      </w:pPr>
      <w:r w:rsidRPr="009667AF">
        <w:rPr>
          <w:rFonts w:eastAsia="仿宋" w:hint="eastAsia"/>
          <w:sz w:val="24"/>
          <w:szCs w:val="24"/>
        </w:rPr>
        <w:t>注：根据证监会</w:t>
      </w:r>
      <w:r w:rsidRPr="009667AF">
        <w:rPr>
          <w:rFonts w:eastAsia="仿宋" w:hint="eastAsia"/>
          <w:sz w:val="24"/>
          <w:szCs w:val="24"/>
        </w:rPr>
        <w:t>2012</w:t>
      </w:r>
      <w:r w:rsidRPr="009667AF">
        <w:rPr>
          <w:rFonts w:eastAsia="仿宋" w:hint="eastAsia"/>
          <w:sz w:val="24"/>
          <w:szCs w:val="24"/>
        </w:rPr>
        <w:t>年行业代码进行分类，其中制造业取代码前两位。</w:t>
      </w:r>
    </w:p>
    <w:p w14:paraId="36D6AC26" w14:textId="6E23115A" w:rsidR="00A622D4" w:rsidRDefault="002F75A7" w:rsidP="00F676F6">
      <w:pPr>
        <w:spacing w:line="500" w:lineRule="exact"/>
        <w:ind w:firstLine="600"/>
        <w:rPr>
          <w:rFonts w:eastAsia="仿宋"/>
          <w:sz w:val="30"/>
          <w:szCs w:val="30"/>
        </w:rPr>
      </w:pPr>
      <w:r>
        <w:rPr>
          <w:rFonts w:eastAsia="仿宋" w:hint="eastAsia"/>
          <w:sz w:val="30"/>
          <w:szCs w:val="30"/>
        </w:rPr>
        <w:lastRenderedPageBreak/>
        <w:t>从表</w:t>
      </w:r>
      <w:r>
        <w:rPr>
          <w:rFonts w:eastAsia="仿宋" w:hint="eastAsia"/>
          <w:sz w:val="30"/>
          <w:szCs w:val="30"/>
        </w:rPr>
        <w:t>2</w:t>
      </w:r>
      <w:r>
        <w:rPr>
          <w:rFonts w:eastAsia="仿宋" w:hint="eastAsia"/>
          <w:sz w:val="30"/>
          <w:szCs w:val="30"/>
        </w:rPr>
        <w:t>列示的分布情况来看，</w:t>
      </w:r>
      <w:r w:rsidR="0016539F">
        <w:rPr>
          <w:rFonts w:eastAsia="仿宋" w:hint="eastAsia"/>
          <w:sz w:val="30"/>
          <w:szCs w:val="30"/>
        </w:rPr>
        <w:t>上市公司中涉及股票质押融资最多的行业为制造业，共计</w:t>
      </w:r>
      <w:r w:rsidR="0016539F">
        <w:rPr>
          <w:rFonts w:eastAsia="仿宋" w:hint="eastAsia"/>
          <w:sz w:val="30"/>
          <w:szCs w:val="30"/>
        </w:rPr>
        <w:t>9</w:t>
      </w:r>
      <w:r w:rsidR="0016539F">
        <w:rPr>
          <w:rFonts w:eastAsia="仿宋"/>
          <w:sz w:val="30"/>
          <w:szCs w:val="30"/>
        </w:rPr>
        <w:t>25</w:t>
      </w:r>
      <w:r w:rsidR="0016539F">
        <w:rPr>
          <w:rFonts w:eastAsia="仿宋" w:hint="eastAsia"/>
          <w:sz w:val="30"/>
          <w:szCs w:val="30"/>
        </w:rPr>
        <w:t>笔，占比近</w:t>
      </w:r>
      <w:r w:rsidR="0016539F">
        <w:rPr>
          <w:rFonts w:eastAsia="仿宋" w:hint="eastAsia"/>
          <w:sz w:val="30"/>
          <w:szCs w:val="30"/>
        </w:rPr>
        <w:t>6</w:t>
      </w:r>
      <w:r w:rsidR="0016539F">
        <w:rPr>
          <w:rFonts w:eastAsia="仿宋"/>
          <w:sz w:val="30"/>
          <w:szCs w:val="30"/>
        </w:rPr>
        <w:t>4</w:t>
      </w:r>
      <w:r w:rsidR="0016539F">
        <w:rPr>
          <w:rFonts w:eastAsia="仿宋" w:hint="eastAsia"/>
          <w:sz w:val="30"/>
          <w:szCs w:val="30"/>
        </w:rPr>
        <w:t>%</w:t>
      </w:r>
      <w:r w:rsidR="0016539F">
        <w:rPr>
          <w:rFonts w:eastAsia="仿宋" w:hint="eastAsia"/>
          <w:sz w:val="30"/>
          <w:szCs w:val="30"/>
        </w:rPr>
        <w:t>，制造业上市公司股票质押业务偏多，主要与上市公司中，制造业公司数量较多有关。</w:t>
      </w:r>
      <w:r w:rsidR="000E05CC">
        <w:rPr>
          <w:rFonts w:eastAsia="仿宋" w:hint="eastAsia"/>
          <w:sz w:val="30"/>
          <w:szCs w:val="30"/>
        </w:rPr>
        <w:t>从股票质押年份来看，</w:t>
      </w:r>
      <w:r w:rsidR="000E05CC">
        <w:rPr>
          <w:rFonts w:eastAsia="仿宋" w:hint="eastAsia"/>
          <w:sz w:val="30"/>
          <w:szCs w:val="30"/>
        </w:rPr>
        <w:t>2</w:t>
      </w:r>
      <w:r w:rsidR="000E05CC">
        <w:rPr>
          <w:rFonts w:eastAsia="仿宋"/>
          <w:sz w:val="30"/>
          <w:szCs w:val="30"/>
        </w:rPr>
        <w:t>013</w:t>
      </w:r>
      <w:r w:rsidR="000E05CC">
        <w:rPr>
          <w:rFonts w:eastAsia="仿宋" w:hint="eastAsia"/>
          <w:sz w:val="30"/>
          <w:szCs w:val="30"/>
        </w:rPr>
        <w:t>年以来，场外质</w:t>
      </w:r>
      <w:proofErr w:type="gramStart"/>
      <w:r w:rsidR="000E05CC">
        <w:rPr>
          <w:rFonts w:eastAsia="仿宋" w:hint="eastAsia"/>
          <w:sz w:val="30"/>
          <w:szCs w:val="30"/>
        </w:rPr>
        <w:t>押</w:t>
      </w:r>
      <w:proofErr w:type="gramEnd"/>
      <w:r w:rsidR="000E05CC">
        <w:rPr>
          <w:rFonts w:eastAsia="仿宋" w:hint="eastAsia"/>
          <w:sz w:val="30"/>
          <w:szCs w:val="30"/>
        </w:rPr>
        <w:t>融资业务持续走高，</w:t>
      </w:r>
      <w:r w:rsidR="000E05CC">
        <w:rPr>
          <w:rFonts w:eastAsia="仿宋" w:hint="eastAsia"/>
          <w:sz w:val="30"/>
          <w:szCs w:val="30"/>
        </w:rPr>
        <w:t>2</w:t>
      </w:r>
      <w:r w:rsidR="000E05CC">
        <w:rPr>
          <w:rFonts w:eastAsia="仿宋"/>
          <w:sz w:val="30"/>
          <w:szCs w:val="30"/>
        </w:rPr>
        <w:t>015</w:t>
      </w:r>
      <w:r w:rsidR="000E05CC">
        <w:rPr>
          <w:rFonts w:eastAsia="仿宋" w:hint="eastAsia"/>
          <w:sz w:val="30"/>
          <w:szCs w:val="30"/>
        </w:rPr>
        <w:t>年达到顶峰，随后逐年下降。产生上述现象的原因主要在于，一是</w:t>
      </w:r>
      <w:r w:rsidR="000E05CC">
        <w:rPr>
          <w:rFonts w:eastAsia="仿宋" w:hint="eastAsia"/>
          <w:sz w:val="30"/>
          <w:szCs w:val="30"/>
        </w:rPr>
        <w:t>2</w:t>
      </w:r>
      <w:r w:rsidR="000E05CC">
        <w:rPr>
          <w:rFonts w:eastAsia="仿宋"/>
          <w:sz w:val="30"/>
          <w:szCs w:val="30"/>
        </w:rPr>
        <w:t>015</w:t>
      </w:r>
      <w:r w:rsidR="000E05CC">
        <w:rPr>
          <w:rFonts w:eastAsia="仿宋" w:hint="eastAsia"/>
          <w:sz w:val="30"/>
          <w:szCs w:val="30"/>
        </w:rPr>
        <w:t>年以来，通过银行、信托出资，券商设立专项资产管理产品进行场内质押的业务逐渐增多，在一定程度上对场外质</w:t>
      </w:r>
      <w:proofErr w:type="gramStart"/>
      <w:r w:rsidR="000E05CC">
        <w:rPr>
          <w:rFonts w:eastAsia="仿宋" w:hint="eastAsia"/>
          <w:sz w:val="30"/>
          <w:szCs w:val="30"/>
        </w:rPr>
        <w:t>押</w:t>
      </w:r>
      <w:proofErr w:type="gramEnd"/>
      <w:r w:rsidR="000E05CC">
        <w:rPr>
          <w:rFonts w:eastAsia="仿宋" w:hint="eastAsia"/>
          <w:sz w:val="30"/>
          <w:szCs w:val="30"/>
        </w:rPr>
        <w:t>融资业务形成挤压；二是在宏观经济形势不确定因素较多，股票质押业务导致银行信贷资产质量下降，风险增加，以及在地方政府和主监管部门相关风险化解政策的引导下，银行</w:t>
      </w:r>
      <w:r w:rsidR="003B3B8D">
        <w:rPr>
          <w:rFonts w:eastAsia="仿宋" w:hint="eastAsia"/>
          <w:sz w:val="30"/>
          <w:szCs w:val="30"/>
        </w:rPr>
        <w:t>在一定程度上</w:t>
      </w:r>
      <w:r w:rsidR="000E05CC">
        <w:rPr>
          <w:rFonts w:eastAsia="仿宋" w:hint="eastAsia"/>
          <w:sz w:val="30"/>
          <w:szCs w:val="30"/>
        </w:rPr>
        <w:t>主动（或被动）收缩股票质押</w:t>
      </w:r>
      <w:r w:rsidR="005C7066">
        <w:rPr>
          <w:rFonts w:eastAsia="仿宋" w:hint="eastAsia"/>
          <w:sz w:val="30"/>
          <w:szCs w:val="30"/>
        </w:rPr>
        <w:t>融资</w:t>
      </w:r>
      <w:r w:rsidR="000E05CC">
        <w:rPr>
          <w:rFonts w:eastAsia="仿宋" w:hint="eastAsia"/>
          <w:sz w:val="30"/>
          <w:szCs w:val="30"/>
        </w:rPr>
        <w:t>业务。</w:t>
      </w:r>
    </w:p>
    <w:p w14:paraId="694C1E32" w14:textId="5C4AA632" w:rsidR="003035E7" w:rsidRDefault="003035E7" w:rsidP="00F676F6">
      <w:pPr>
        <w:spacing w:line="500" w:lineRule="exact"/>
        <w:ind w:firstLine="600"/>
        <w:rPr>
          <w:rFonts w:eastAsia="仿宋"/>
          <w:sz w:val="30"/>
          <w:szCs w:val="30"/>
        </w:rPr>
      </w:pPr>
      <w:r w:rsidRPr="00F676F6">
        <w:rPr>
          <w:rFonts w:eastAsia="仿宋" w:hint="eastAsia"/>
          <w:sz w:val="30"/>
          <w:szCs w:val="30"/>
        </w:rPr>
        <w:t>（二）变量设计</w:t>
      </w:r>
    </w:p>
    <w:p w14:paraId="0B5A3684" w14:textId="2547E068" w:rsidR="00F762F1" w:rsidRDefault="00F762F1" w:rsidP="00F676F6">
      <w:pPr>
        <w:spacing w:line="500" w:lineRule="exact"/>
        <w:ind w:firstLine="600"/>
        <w:rPr>
          <w:rFonts w:eastAsia="仿宋"/>
          <w:sz w:val="30"/>
          <w:szCs w:val="30"/>
        </w:rPr>
      </w:pPr>
      <w:r>
        <w:rPr>
          <w:rFonts w:eastAsia="仿宋" w:hint="eastAsia"/>
          <w:sz w:val="30"/>
          <w:szCs w:val="30"/>
        </w:rPr>
        <w:t>股价</w:t>
      </w:r>
      <w:r w:rsidR="00037A11">
        <w:rPr>
          <w:rFonts w:eastAsia="仿宋" w:hint="eastAsia"/>
          <w:sz w:val="30"/>
          <w:szCs w:val="30"/>
        </w:rPr>
        <w:t>波动（</w:t>
      </w:r>
      <w:r w:rsidR="00795642">
        <w:rPr>
          <w:rFonts w:eastAsia="仿宋"/>
          <w:sz w:val="30"/>
          <w:szCs w:val="30"/>
        </w:rPr>
        <w:t>DD</w:t>
      </w:r>
      <w:r w:rsidR="00037A11">
        <w:rPr>
          <w:rFonts w:eastAsia="仿宋" w:hint="eastAsia"/>
          <w:sz w:val="30"/>
          <w:szCs w:val="30"/>
        </w:rPr>
        <w:t>），股票质押登记日收盘价与该股票当年股价最低值之差，</w:t>
      </w:r>
      <w:r w:rsidR="006E5A63">
        <w:rPr>
          <w:rFonts w:eastAsia="仿宋" w:hint="eastAsia"/>
          <w:sz w:val="30"/>
          <w:szCs w:val="30"/>
        </w:rPr>
        <w:t>用以衡量股价波动幅度，数值越大，表明波动幅度越大。</w:t>
      </w:r>
    </w:p>
    <w:p w14:paraId="64E8CF34" w14:textId="740907FD" w:rsidR="00A6778B" w:rsidRDefault="00A6778B" w:rsidP="00F676F6">
      <w:pPr>
        <w:spacing w:line="500" w:lineRule="exact"/>
        <w:ind w:firstLine="600"/>
        <w:rPr>
          <w:rFonts w:eastAsia="仿宋"/>
          <w:sz w:val="30"/>
          <w:szCs w:val="30"/>
        </w:rPr>
      </w:pPr>
      <w:r>
        <w:rPr>
          <w:rFonts w:eastAsia="仿宋" w:hint="eastAsia"/>
          <w:sz w:val="30"/>
          <w:szCs w:val="30"/>
        </w:rPr>
        <w:t>质押比例（</w:t>
      </w:r>
      <w:r w:rsidR="00795642">
        <w:rPr>
          <w:rFonts w:eastAsia="仿宋"/>
          <w:sz w:val="30"/>
          <w:szCs w:val="30"/>
        </w:rPr>
        <w:t>RATE</w:t>
      </w:r>
      <w:r>
        <w:rPr>
          <w:rFonts w:eastAsia="仿宋" w:hint="eastAsia"/>
          <w:sz w:val="30"/>
          <w:szCs w:val="30"/>
        </w:rPr>
        <w:t>），</w:t>
      </w:r>
      <w:r w:rsidR="00825F89">
        <w:rPr>
          <w:rFonts w:eastAsia="仿宋" w:hint="eastAsia"/>
          <w:sz w:val="30"/>
          <w:szCs w:val="30"/>
        </w:rPr>
        <w:t>通过质押股数与融资股东持有股数</w:t>
      </w:r>
      <w:r w:rsidR="000D150B">
        <w:rPr>
          <w:rFonts w:eastAsia="仿宋" w:hint="eastAsia"/>
          <w:sz w:val="30"/>
          <w:szCs w:val="30"/>
        </w:rPr>
        <w:t>的</w:t>
      </w:r>
      <w:r w:rsidR="00825F89">
        <w:rPr>
          <w:rFonts w:eastAsia="仿宋" w:hint="eastAsia"/>
          <w:sz w:val="30"/>
          <w:szCs w:val="30"/>
        </w:rPr>
        <w:t>比值</w:t>
      </w:r>
      <w:r w:rsidR="000D150B">
        <w:rPr>
          <w:rFonts w:eastAsia="仿宋" w:hint="eastAsia"/>
          <w:sz w:val="30"/>
          <w:szCs w:val="30"/>
        </w:rPr>
        <w:t>计算</w:t>
      </w:r>
      <w:r w:rsidR="00825F89">
        <w:rPr>
          <w:rFonts w:eastAsia="仿宋" w:hint="eastAsia"/>
          <w:sz w:val="30"/>
          <w:szCs w:val="30"/>
        </w:rPr>
        <w:t>得出。</w:t>
      </w:r>
      <w:r w:rsidR="0036047A">
        <w:rPr>
          <w:rFonts w:eastAsia="仿宋" w:hint="eastAsia"/>
          <w:sz w:val="30"/>
          <w:szCs w:val="30"/>
        </w:rPr>
        <w:t>该指标数值越大，意味着股票大幅下跌时，融资主体利用股票</w:t>
      </w:r>
      <w:r w:rsidR="000F7E05">
        <w:rPr>
          <w:rFonts w:eastAsia="仿宋" w:hint="eastAsia"/>
          <w:sz w:val="30"/>
          <w:szCs w:val="30"/>
        </w:rPr>
        <w:t>补充质押</w:t>
      </w:r>
      <w:r w:rsidR="0036047A">
        <w:rPr>
          <w:rFonts w:eastAsia="仿宋" w:hint="eastAsia"/>
          <w:sz w:val="30"/>
          <w:szCs w:val="30"/>
        </w:rPr>
        <w:t>的能力越弱。</w:t>
      </w:r>
    </w:p>
    <w:p w14:paraId="3EEC11CE" w14:textId="47B92C0F" w:rsidR="006E5A63" w:rsidRPr="00F676F6" w:rsidRDefault="006E5A63" w:rsidP="00F676F6">
      <w:pPr>
        <w:spacing w:line="500" w:lineRule="exact"/>
        <w:ind w:firstLine="600"/>
        <w:rPr>
          <w:rFonts w:eastAsia="仿宋"/>
          <w:sz w:val="30"/>
          <w:szCs w:val="30"/>
        </w:rPr>
      </w:pPr>
      <w:r>
        <w:rPr>
          <w:rFonts w:eastAsia="仿宋" w:hint="eastAsia"/>
          <w:sz w:val="30"/>
          <w:szCs w:val="30"/>
        </w:rPr>
        <w:t>信贷资产质量（</w:t>
      </w:r>
      <w:r w:rsidR="00795642">
        <w:rPr>
          <w:rFonts w:eastAsia="仿宋"/>
          <w:sz w:val="30"/>
          <w:szCs w:val="30"/>
        </w:rPr>
        <w:t>PP</w:t>
      </w:r>
      <w:r>
        <w:rPr>
          <w:rFonts w:eastAsia="仿宋" w:hint="eastAsia"/>
          <w:sz w:val="30"/>
          <w:szCs w:val="30"/>
        </w:rPr>
        <w:t>）</w:t>
      </w:r>
      <w:r w:rsidR="00373592">
        <w:rPr>
          <w:rFonts w:eastAsia="仿宋" w:hint="eastAsia"/>
          <w:sz w:val="30"/>
          <w:szCs w:val="30"/>
        </w:rPr>
        <w:t>，通过以下三步计算得来，一是参照当前实务界主流做法，质押率</w:t>
      </w:r>
      <w:r w:rsidR="00373592">
        <w:rPr>
          <w:rFonts w:eastAsia="仿宋" w:hint="eastAsia"/>
          <w:sz w:val="30"/>
          <w:szCs w:val="30"/>
        </w:rPr>
        <w:t>6</w:t>
      </w:r>
      <w:r w:rsidR="00373592">
        <w:rPr>
          <w:rFonts w:eastAsia="仿宋"/>
          <w:sz w:val="30"/>
          <w:szCs w:val="30"/>
        </w:rPr>
        <w:t>0</w:t>
      </w:r>
      <w:r w:rsidR="00373592">
        <w:rPr>
          <w:rFonts w:eastAsia="仿宋" w:hint="eastAsia"/>
          <w:sz w:val="30"/>
          <w:szCs w:val="30"/>
        </w:rPr>
        <w:t>%</w:t>
      </w:r>
      <w:r w:rsidR="00373592">
        <w:rPr>
          <w:rFonts w:eastAsia="仿宋" w:hint="eastAsia"/>
          <w:sz w:val="30"/>
          <w:szCs w:val="30"/>
        </w:rPr>
        <w:t>、融资成本</w:t>
      </w:r>
      <w:r w:rsidR="00373592">
        <w:rPr>
          <w:rFonts w:eastAsia="仿宋" w:hint="eastAsia"/>
          <w:sz w:val="30"/>
          <w:szCs w:val="30"/>
        </w:rPr>
        <w:t>7%</w:t>
      </w:r>
      <w:r w:rsidR="00373592">
        <w:rPr>
          <w:rFonts w:eastAsia="仿宋" w:hint="eastAsia"/>
          <w:sz w:val="30"/>
          <w:szCs w:val="30"/>
        </w:rPr>
        <w:t>、预警线</w:t>
      </w:r>
      <w:r w:rsidR="00373592">
        <w:rPr>
          <w:rFonts w:eastAsia="仿宋" w:hint="eastAsia"/>
          <w:sz w:val="30"/>
          <w:szCs w:val="30"/>
        </w:rPr>
        <w:t>1</w:t>
      </w:r>
      <w:r w:rsidR="00373592">
        <w:rPr>
          <w:rFonts w:eastAsia="仿宋"/>
          <w:sz w:val="30"/>
          <w:szCs w:val="30"/>
        </w:rPr>
        <w:t>30</w:t>
      </w:r>
      <w:r w:rsidR="00373592">
        <w:rPr>
          <w:rFonts w:eastAsia="仿宋" w:hint="eastAsia"/>
          <w:sz w:val="30"/>
          <w:szCs w:val="30"/>
        </w:rPr>
        <w:t>%</w:t>
      </w:r>
      <w:r w:rsidR="00373592">
        <w:rPr>
          <w:rFonts w:eastAsia="仿宋" w:hint="eastAsia"/>
          <w:sz w:val="30"/>
          <w:szCs w:val="30"/>
        </w:rPr>
        <w:t>，计算预警临界值的股价；二是若</w:t>
      </w:r>
      <w:r w:rsidR="00872AD0">
        <w:rPr>
          <w:rFonts w:eastAsia="仿宋" w:hint="eastAsia"/>
          <w:sz w:val="30"/>
          <w:szCs w:val="30"/>
        </w:rPr>
        <w:t>质押股票</w:t>
      </w:r>
      <w:r w:rsidR="00373592">
        <w:rPr>
          <w:rFonts w:eastAsia="仿宋" w:hint="eastAsia"/>
          <w:sz w:val="30"/>
          <w:szCs w:val="30"/>
        </w:rPr>
        <w:t>股价低于</w:t>
      </w:r>
      <w:r w:rsidR="00872AD0">
        <w:rPr>
          <w:rFonts w:eastAsia="仿宋" w:hint="eastAsia"/>
          <w:sz w:val="30"/>
          <w:szCs w:val="30"/>
        </w:rPr>
        <w:t>预警</w:t>
      </w:r>
      <w:r w:rsidR="00373592">
        <w:rPr>
          <w:rFonts w:eastAsia="仿宋" w:hint="eastAsia"/>
          <w:sz w:val="30"/>
          <w:szCs w:val="30"/>
        </w:rPr>
        <w:t>临界值，则表明质押物价值偏少，存在</w:t>
      </w:r>
      <w:r w:rsidR="003919F8">
        <w:rPr>
          <w:rFonts w:eastAsia="仿宋" w:hint="eastAsia"/>
          <w:sz w:val="30"/>
          <w:szCs w:val="30"/>
        </w:rPr>
        <w:t>较大</w:t>
      </w:r>
      <w:r w:rsidR="00373592">
        <w:rPr>
          <w:rFonts w:eastAsia="仿宋" w:hint="eastAsia"/>
          <w:sz w:val="30"/>
          <w:szCs w:val="30"/>
        </w:rPr>
        <w:t>信用风险</w:t>
      </w:r>
      <w:r w:rsidR="00872AD0">
        <w:rPr>
          <w:rFonts w:eastAsia="仿宋" w:hint="eastAsia"/>
          <w:sz w:val="30"/>
          <w:szCs w:val="30"/>
        </w:rPr>
        <w:t>，</w:t>
      </w:r>
      <w:r w:rsidR="00B21DB5">
        <w:rPr>
          <w:rFonts w:eastAsia="仿宋" w:hint="eastAsia"/>
          <w:sz w:val="30"/>
          <w:szCs w:val="30"/>
        </w:rPr>
        <w:t>对相应的</w:t>
      </w:r>
      <w:r w:rsidR="00872AD0">
        <w:rPr>
          <w:rFonts w:eastAsia="仿宋" w:hint="eastAsia"/>
          <w:sz w:val="30"/>
          <w:szCs w:val="30"/>
        </w:rPr>
        <w:t>银行赋值为</w:t>
      </w:r>
      <w:r w:rsidR="00872AD0">
        <w:rPr>
          <w:rFonts w:eastAsia="仿宋" w:hint="eastAsia"/>
          <w:sz w:val="30"/>
          <w:szCs w:val="30"/>
        </w:rPr>
        <w:t>1</w:t>
      </w:r>
      <w:r w:rsidR="00872AD0">
        <w:rPr>
          <w:rFonts w:eastAsia="仿宋" w:hint="eastAsia"/>
          <w:sz w:val="30"/>
          <w:szCs w:val="30"/>
        </w:rPr>
        <w:t>，否则为</w:t>
      </w:r>
      <w:r w:rsidR="00872AD0">
        <w:rPr>
          <w:rFonts w:eastAsia="仿宋" w:hint="eastAsia"/>
          <w:sz w:val="30"/>
          <w:szCs w:val="30"/>
        </w:rPr>
        <w:t>0</w:t>
      </w:r>
      <w:r w:rsidR="00872AD0">
        <w:rPr>
          <w:rFonts w:eastAsia="仿宋" w:hint="eastAsia"/>
          <w:sz w:val="30"/>
          <w:szCs w:val="30"/>
        </w:rPr>
        <w:t>；三是</w:t>
      </w:r>
      <w:r w:rsidR="00A6778B">
        <w:rPr>
          <w:rFonts w:eastAsia="仿宋" w:hint="eastAsia"/>
          <w:sz w:val="30"/>
          <w:szCs w:val="30"/>
        </w:rPr>
        <w:t>以银行为对象，对赋值进行加总，得出该银行股票质押融资业务</w:t>
      </w:r>
      <w:r w:rsidR="003919F8">
        <w:rPr>
          <w:rFonts w:eastAsia="仿宋" w:hint="eastAsia"/>
          <w:sz w:val="30"/>
          <w:szCs w:val="30"/>
        </w:rPr>
        <w:t>信贷</w:t>
      </w:r>
      <w:r w:rsidR="00A6778B">
        <w:rPr>
          <w:rFonts w:eastAsia="仿宋" w:hint="eastAsia"/>
          <w:sz w:val="30"/>
          <w:szCs w:val="30"/>
        </w:rPr>
        <w:t>资产质量度量指标</w:t>
      </w:r>
      <w:r w:rsidR="003919F8">
        <w:rPr>
          <w:rFonts w:eastAsia="仿宋" w:hint="eastAsia"/>
          <w:sz w:val="30"/>
          <w:szCs w:val="30"/>
        </w:rPr>
        <w:t>。</w:t>
      </w:r>
      <w:r w:rsidR="00A6778B">
        <w:rPr>
          <w:rFonts w:eastAsia="仿宋" w:hint="eastAsia"/>
          <w:sz w:val="30"/>
          <w:szCs w:val="30"/>
        </w:rPr>
        <w:t>该指标数值越大，表明该银行股票质押融资业务相关信用风险越高，信贷资产质量越低。</w:t>
      </w:r>
    </w:p>
    <w:p w14:paraId="17BB2A99" w14:textId="184469B7" w:rsidR="003035E7" w:rsidRDefault="003035E7" w:rsidP="00F676F6">
      <w:pPr>
        <w:spacing w:line="500" w:lineRule="exact"/>
        <w:ind w:firstLine="600"/>
        <w:rPr>
          <w:rFonts w:eastAsia="仿宋"/>
          <w:sz w:val="30"/>
          <w:szCs w:val="30"/>
        </w:rPr>
      </w:pPr>
      <w:r w:rsidRPr="00F676F6">
        <w:rPr>
          <w:rFonts w:eastAsia="仿宋" w:hint="eastAsia"/>
          <w:sz w:val="30"/>
          <w:szCs w:val="30"/>
        </w:rPr>
        <w:t>（三）描述性统计</w:t>
      </w:r>
    </w:p>
    <w:p w14:paraId="13984F60" w14:textId="239A474C" w:rsidR="00841E00" w:rsidRDefault="00841E00" w:rsidP="00F676F6">
      <w:pPr>
        <w:spacing w:line="500" w:lineRule="exact"/>
        <w:ind w:firstLine="600"/>
        <w:rPr>
          <w:rFonts w:eastAsia="仿宋"/>
          <w:sz w:val="30"/>
          <w:szCs w:val="30"/>
        </w:rPr>
      </w:pPr>
      <w:r>
        <w:rPr>
          <w:rFonts w:eastAsia="仿宋" w:hint="eastAsia"/>
          <w:sz w:val="30"/>
          <w:szCs w:val="30"/>
        </w:rPr>
        <w:t>表</w:t>
      </w:r>
      <w:r>
        <w:rPr>
          <w:rFonts w:eastAsia="仿宋" w:hint="eastAsia"/>
          <w:sz w:val="30"/>
          <w:szCs w:val="30"/>
        </w:rPr>
        <w:t>3</w:t>
      </w:r>
      <w:r>
        <w:rPr>
          <w:rFonts w:eastAsia="仿宋" w:hint="eastAsia"/>
          <w:sz w:val="30"/>
          <w:szCs w:val="30"/>
        </w:rPr>
        <w:t>列示</w:t>
      </w:r>
      <w:r w:rsidR="00275D18">
        <w:rPr>
          <w:rFonts w:eastAsia="仿宋" w:hint="eastAsia"/>
          <w:sz w:val="30"/>
          <w:szCs w:val="30"/>
        </w:rPr>
        <w:t>了各变量</w:t>
      </w:r>
      <w:r>
        <w:rPr>
          <w:rFonts w:eastAsia="仿宋" w:hint="eastAsia"/>
          <w:sz w:val="30"/>
          <w:szCs w:val="30"/>
        </w:rPr>
        <w:t>的描述性统计结果，</w:t>
      </w:r>
      <w:r w:rsidR="006522BE">
        <w:rPr>
          <w:rFonts w:eastAsia="仿宋" w:hint="eastAsia"/>
          <w:sz w:val="30"/>
          <w:szCs w:val="30"/>
        </w:rPr>
        <w:t>股价波动（</w:t>
      </w:r>
      <w:r w:rsidR="00903CDA">
        <w:rPr>
          <w:rFonts w:eastAsia="仿宋"/>
          <w:sz w:val="30"/>
          <w:szCs w:val="30"/>
        </w:rPr>
        <w:t>DD</w:t>
      </w:r>
      <w:r w:rsidR="006522BE">
        <w:rPr>
          <w:rFonts w:eastAsia="仿宋" w:hint="eastAsia"/>
          <w:sz w:val="30"/>
          <w:szCs w:val="30"/>
        </w:rPr>
        <w:t>）</w:t>
      </w:r>
      <w:r w:rsidR="009202DE">
        <w:rPr>
          <w:rFonts w:eastAsia="仿宋" w:hint="eastAsia"/>
          <w:sz w:val="30"/>
          <w:szCs w:val="30"/>
        </w:rPr>
        <w:t>指标</w:t>
      </w:r>
      <w:r w:rsidR="006522BE">
        <w:rPr>
          <w:rFonts w:eastAsia="仿宋" w:hint="eastAsia"/>
          <w:sz w:val="30"/>
          <w:szCs w:val="30"/>
        </w:rPr>
        <w:t>最小值为</w:t>
      </w:r>
      <w:r w:rsidR="006522BE">
        <w:rPr>
          <w:rFonts w:eastAsia="仿宋" w:hint="eastAsia"/>
          <w:sz w:val="30"/>
          <w:szCs w:val="30"/>
        </w:rPr>
        <w:t>0</w:t>
      </w:r>
      <w:r w:rsidR="006522BE">
        <w:rPr>
          <w:rFonts w:eastAsia="仿宋"/>
          <w:sz w:val="30"/>
          <w:szCs w:val="30"/>
        </w:rPr>
        <w:t>.03</w:t>
      </w:r>
      <w:r w:rsidR="006522BE">
        <w:rPr>
          <w:rFonts w:eastAsia="仿宋" w:hint="eastAsia"/>
          <w:sz w:val="30"/>
          <w:szCs w:val="30"/>
        </w:rPr>
        <w:t>，表明股票质押登记日，股票收盘价均高于当年最低价；从最小值和最大值来看（分别为</w:t>
      </w:r>
      <w:r w:rsidR="006522BE">
        <w:rPr>
          <w:rFonts w:eastAsia="仿宋" w:hint="eastAsia"/>
          <w:sz w:val="30"/>
          <w:szCs w:val="30"/>
        </w:rPr>
        <w:t>0</w:t>
      </w:r>
      <w:r w:rsidR="006522BE">
        <w:rPr>
          <w:rFonts w:eastAsia="仿宋"/>
          <w:sz w:val="30"/>
          <w:szCs w:val="30"/>
        </w:rPr>
        <w:t>.03</w:t>
      </w:r>
      <w:r w:rsidR="006522BE">
        <w:rPr>
          <w:rFonts w:eastAsia="仿宋" w:hint="eastAsia"/>
          <w:sz w:val="30"/>
          <w:szCs w:val="30"/>
        </w:rPr>
        <w:t>和</w:t>
      </w:r>
      <w:r w:rsidR="006522BE">
        <w:rPr>
          <w:rFonts w:eastAsia="仿宋" w:hint="eastAsia"/>
          <w:sz w:val="30"/>
          <w:szCs w:val="30"/>
        </w:rPr>
        <w:t>3</w:t>
      </w:r>
      <w:r w:rsidR="006522BE">
        <w:rPr>
          <w:rFonts w:eastAsia="仿宋"/>
          <w:sz w:val="30"/>
          <w:szCs w:val="30"/>
        </w:rPr>
        <w:t>8.31</w:t>
      </w:r>
      <w:r w:rsidR="006522BE">
        <w:rPr>
          <w:rFonts w:eastAsia="仿宋" w:hint="eastAsia"/>
          <w:sz w:val="30"/>
          <w:szCs w:val="30"/>
        </w:rPr>
        <w:t>），</w:t>
      </w:r>
      <w:r w:rsidR="003919F8">
        <w:rPr>
          <w:rFonts w:eastAsia="仿宋" w:hint="eastAsia"/>
          <w:sz w:val="30"/>
          <w:szCs w:val="30"/>
        </w:rPr>
        <w:t>研究</w:t>
      </w:r>
      <w:r w:rsidR="006522BE">
        <w:rPr>
          <w:rFonts w:eastAsia="仿宋" w:hint="eastAsia"/>
          <w:sz w:val="30"/>
          <w:szCs w:val="30"/>
        </w:rPr>
        <w:t>样本中，质押股票价格波动差异较大，分位数（</w:t>
      </w:r>
      <w:r w:rsidR="006522BE">
        <w:rPr>
          <w:rFonts w:eastAsia="仿宋" w:hint="eastAsia"/>
          <w:sz w:val="30"/>
          <w:szCs w:val="30"/>
        </w:rPr>
        <w:t>2</w:t>
      </w:r>
      <w:r w:rsidR="006522BE">
        <w:rPr>
          <w:rFonts w:eastAsia="仿宋"/>
          <w:sz w:val="30"/>
          <w:szCs w:val="30"/>
        </w:rPr>
        <w:t>5</w:t>
      </w:r>
      <w:r w:rsidR="006522BE">
        <w:rPr>
          <w:rFonts w:eastAsia="仿宋" w:hint="eastAsia"/>
          <w:sz w:val="30"/>
          <w:szCs w:val="30"/>
        </w:rPr>
        <w:t>分位、</w:t>
      </w:r>
      <w:r w:rsidR="006522BE">
        <w:rPr>
          <w:rFonts w:eastAsia="仿宋" w:hint="eastAsia"/>
          <w:sz w:val="30"/>
          <w:szCs w:val="30"/>
        </w:rPr>
        <w:t>7</w:t>
      </w:r>
      <w:r w:rsidR="006522BE">
        <w:rPr>
          <w:rFonts w:eastAsia="仿宋"/>
          <w:sz w:val="30"/>
          <w:szCs w:val="30"/>
        </w:rPr>
        <w:t>5</w:t>
      </w:r>
      <w:r w:rsidR="006522BE">
        <w:rPr>
          <w:rFonts w:eastAsia="仿宋" w:hint="eastAsia"/>
          <w:sz w:val="30"/>
          <w:szCs w:val="30"/>
        </w:rPr>
        <w:t>分位数分别为</w:t>
      </w:r>
      <w:r w:rsidR="006522BE">
        <w:rPr>
          <w:rFonts w:eastAsia="仿宋" w:hint="eastAsia"/>
          <w:sz w:val="30"/>
          <w:szCs w:val="30"/>
        </w:rPr>
        <w:t>1</w:t>
      </w:r>
      <w:r w:rsidR="006522BE">
        <w:rPr>
          <w:rFonts w:eastAsia="仿宋"/>
          <w:sz w:val="30"/>
          <w:szCs w:val="30"/>
        </w:rPr>
        <w:t>.35</w:t>
      </w:r>
      <w:r w:rsidR="006522BE">
        <w:rPr>
          <w:rFonts w:eastAsia="仿宋" w:hint="eastAsia"/>
          <w:sz w:val="30"/>
          <w:szCs w:val="30"/>
        </w:rPr>
        <w:t>和</w:t>
      </w:r>
      <w:r w:rsidR="006522BE">
        <w:rPr>
          <w:rFonts w:eastAsia="仿宋" w:hint="eastAsia"/>
          <w:sz w:val="30"/>
          <w:szCs w:val="30"/>
        </w:rPr>
        <w:t>7</w:t>
      </w:r>
      <w:r w:rsidR="006522BE">
        <w:rPr>
          <w:rFonts w:eastAsia="仿宋"/>
          <w:sz w:val="30"/>
          <w:szCs w:val="30"/>
        </w:rPr>
        <w:t>.08</w:t>
      </w:r>
      <w:r w:rsidR="006522BE">
        <w:rPr>
          <w:rFonts w:eastAsia="仿宋" w:hint="eastAsia"/>
          <w:sz w:val="30"/>
          <w:szCs w:val="30"/>
        </w:rPr>
        <w:t>）、</w:t>
      </w:r>
      <w:r w:rsidR="006522BE">
        <w:rPr>
          <w:rFonts w:eastAsia="仿宋" w:hint="eastAsia"/>
          <w:sz w:val="30"/>
          <w:szCs w:val="30"/>
        </w:rPr>
        <w:lastRenderedPageBreak/>
        <w:t>均值和中位数（分别为</w:t>
      </w:r>
      <w:r w:rsidR="006522BE">
        <w:rPr>
          <w:rFonts w:eastAsia="仿宋" w:hint="eastAsia"/>
          <w:sz w:val="30"/>
          <w:szCs w:val="30"/>
        </w:rPr>
        <w:t>5</w:t>
      </w:r>
      <w:r w:rsidR="006522BE">
        <w:rPr>
          <w:rFonts w:eastAsia="仿宋"/>
          <w:sz w:val="30"/>
          <w:szCs w:val="30"/>
        </w:rPr>
        <w:t>.49</w:t>
      </w:r>
      <w:r w:rsidR="006522BE">
        <w:rPr>
          <w:rFonts w:eastAsia="仿宋" w:hint="eastAsia"/>
          <w:sz w:val="30"/>
          <w:szCs w:val="30"/>
        </w:rPr>
        <w:t>和</w:t>
      </w:r>
      <w:r w:rsidR="006522BE">
        <w:rPr>
          <w:rFonts w:eastAsia="仿宋" w:hint="eastAsia"/>
          <w:sz w:val="30"/>
          <w:szCs w:val="30"/>
        </w:rPr>
        <w:t>3</w:t>
      </w:r>
      <w:r w:rsidR="006522BE">
        <w:rPr>
          <w:rFonts w:eastAsia="仿宋"/>
          <w:sz w:val="30"/>
          <w:szCs w:val="30"/>
        </w:rPr>
        <w:t>.35</w:t>
      </w:r>
      <w:r w:rsidR="006522BE">
        <w:rPr>
          <w:rFonts w:eastAsia="仿宋" w:hint="eastAsia"/>
          <w:sz w:val="30"/>
          <w:szCs w:val="30"/>
        </w:rPr>
        <w:t>）以及标准差</w:t>
      </w:r>
      <w:r w:rsidR="00247AD2">
        <w:rPr>
          <w:rFonts w:eastAsia="仿宋" w:hint="eastAsia"/>
          <w:sz w:val="30"/>
          <w:szCs w:val="30"/>
        </w:rPr>
        <w:t>（</w:t>
      </w:r>
      <w:r w:rsidR="00247AD2">
        <w:rPr>
          <w:rFonts w:eastAsia="仿宋" w:hint="eastAsia"/>
          <w:sz w:val="30"/>
          <w:szCs w:val="30"/>
        </w:rPr>
        <w:t>6</w:t>
      </w:r>
      <w:r w:rsidR="00247AD2">
        <w:rPr>
          <w:rFonts w:eastAsia="仿宋"/>
          <w:sz w:val="30"/>
          <w:szCs w:val="30"/>
        </w:rPr>
        <w:t>.46</w:t>
      </w:r>
      <w:r w:rsidR="00247AD2">
        <w:rPr>
          <w:rFonts w:eastAsia="仿宋" w:hint="eastAsia"/>
          <w:sz w:val="30"/>
          <w:szCs w:val="30"/>
        </w:rPr>
        <w:t>）</w:t>
      </w:r>
      <w:r w:rsidR="006522BE">
        <w:rPr>
          <w:rFonts w:eastAsia="仿宋" w:hint="eastAsia"/>
          <w:sz w:val="30"/>
          <w:szCs w:val="30"/>
        </w:rPr>
        <w:t>，也可得出</w:t>
      </w:r>
      <w:r w:rsidR="00033908">
        <w:rPr>
          <w:rFonts w:eastAsia="仿宋" w:hint="eastAsia"/>
          <w:sz w:val="30"/>
          <w:szCs w:val="30"/>
        </w:rPr>
        <w:t>相同</w:t>
      </w:r>
      <w:r w:rsidR="006522BE">
        <w:rPr>
          <w:rFonts w:eastAsia="仿宋" w:hint="eastAsia"/>
          <w:sz w:val="30"/>
          <w:szCs w:val="30"/>
        </w:rPr>
        <w:t>结论。</w:t>
      </w:r>
      <w:r w:rsidR="00392C58">
        <w:rPr>
          <w:rFonts w:eastAsia="仿宋" w:hint="eastAsia"/>
          <w:sz w:val="30"/>
          <w:szCs w:val="30"/>
        </w:rPr>
        <w:t>从质押比例来看（</w:t>
      </w:r>
      <w:r w:rsidR="00903CDA">
        <w:rPr>
          <w:rFonts w:eastAsia="仿宋"/>
          <w:sz w:val="30"/>
          <w:szCs w:val="30"/>
        </w:rPr>
        <w:t>RATE</w:t>
      </w:r>
      <w:r w:rsidR="00392C58">
        <w:rPr>
          <w:rFonts w:eastAsia="仿宋" w:hint="eastAsia"/>
          <w:sz w:val="30"/>
          <w:szCs w:val="30"/>
        </w:rPr>
        <w:t>），最大值为</w:t>
      </w:r>
      <w:r w:rsidR="00392C58">
        <w:rPr>
          <w:rFonts w:eastAsia="仿宋"/>
          <w:sz w:val="30"/>
          <w:szCs w:val="30"/>
        </w:rPr>
        <w:t>0.67</w:t>
      </w:r>
      <w:r w:rsidR="00392C58">
        <w:rPr>
          <w:rFonts w:eastAsia="仿宋" w:hint="eastAsia"/>
          <w:sz w:val="30"/>
          <w:szCs w:val="30"/>
        </w:rPr>
        <w:t>，</w:t>
      </w:r>
      <w:r w:rsidR="00392C58">
        <w:rPr>
          <w:rFonts w:eastAsia="仿宋" w:hint="eastAsia"/>
          <w:sz w:val="30"/>
          <w:szCs w:val="30"/>
        </w:rPr>
        <w:t>7</w:t>
      </w:r>
      <w:r w:rsidR="00392C58">
        <w:rPr>
          <w:rFonts w:eastAsia="仿宋"/>
          <w:sz w:val="30"/>
          <w:szCs w:val="30"/>
        </w:rPr>
        <w:t>5</w:t>
      </w:r>
      <w:r w:rsidR="00392C58">
        <w:rPr>
          <w:rFonts w:eastAsia="仿宋" w:hint="eastAsia"/>
          <w:sz w:val="30"/>
          <w:szCs w:val="30"/>
        </w:rPr>
        <w:t>分位数为</w:t>
      </w:r>
      <w:r w:rsidR="00392C58">
        <w:rPr>
          <w:rFonts w:eastAsia="仿宋" w:hint="eastAsia"/>
          <w:sz w:val="30"/>
          <w:szCs w:val="30"/>
        </w:rPr>
        <w:t>0</w:t>
      </w:r>
      <w:r w:rsidR="00392C58">
        <w:rPr>
          <w:rFonts w:eastAsia="仿宋"/>
          <w:sz w:val="30"/>
          <w:szCs w:val="30"/>
        </w:rPr>
        <w:t>.07</w:t>
      </w:r>
      <w:r w:rsidR="00392C58">
        <w:rPr>
          <w:rFonts w:eastAsia="仿宋" w:hint="eastAsia"/>
          <w:sz w:val="30"/>
          <w:szCs w:val="30"/>
        </w:rPr>
        <w:t>，最小值为</w:t>
      </w:r>
      <w:r w:rsidR="00392C58">
        <w:rPr>
          <w:rFonts w:eastAsia="仿宋" w:hint="eastAsia"/>
          <w:sz w:val="30"/>
          <w:szCs w:val="30"/>
        </w:rPr>
        <w:t>0</w:t>
      </w:r>
      <w:r w:rsidR="00392C58">
        <w:rPr>
          <w:rFonts w:eastAsia="仿宋" w:hint="eastAsia"/>
          <w:sz w:val="30"/>
          <w:szCs w:val="30"/>
        </w:rPr>
        <w:t>，表明不同样本公司，个别质押业务中质</w:t>
      </w:r>
      <w:proofErr w:type="gramStart"/>
      <w:r w:rsidR="00392C58">
        <w:rPr>
          <w:rFonts w:eastAsia="仿宋" w:hint="eastAsia"/>
          <w:sz w:val="30"/>
          <w:szCs w:val="30"/>
        </w:rPr>
        <w:t>押</w:t>
      </w:r>
      <w:proofErr w:type="gramEnd"/>
      <w:r w:rsidR="00392C58">
        <w:rPr>
          <w:rFonts w:eastAsia="仿宋" w:hint="eastAsia"/>
          <w:sz w:val="30"/>
          <w:szCs w:val="30"/>
        </w:rPr>
        <w:t>比例差异较大</w:t>
      </w:r>
      <w:r w:rsidR="004F03E5">
        <w:rPr>
          <w:rFonts w:eastAsia="仿宋" w:hint="eastAsia"/>
          <w:sz w:val="30"/>
          <w:szCs w:val="30"/>
        </w:rPr>
        <w:t>；从中位数（</w:t>
      </w:r>
      <w:r w:rsidR="004F03E5">
        <w:rPr>
          <w:rFonts w:eastAsia="仿宋" w:hint="eastAsia"/>
          <w:sz w:val="30"/>
          <w:szCs w:val="30"/>
        </w:rPr>
        <w:t>0</w:t>
      </w:r>
      <w:r w:rsidR="004F03E5">
        <w:rPr>
          <w:rFonts w:eastAsia="仿宋"/>
          <w:sz w:val="30"/>
          <w:szCs w:val="30"/>
        </w:rPr>
        <w:t>.04</w:t>
      </w:r>
      <w:r w:rsidR="004F03E5">
        <w:rPr>
          <w:rFonts w:eastAsia="仿宋" w:hint="eastAsia"/>
          <w:sz w:val="30"/>
          <w:szCs w:val="30"/>
        </w:rPr>
        <w:t>）、均值（</w:t>
      </w:r>
      <w:r w:rsidR="004F03E5">
        <w:rPr>
          <w:rFonts w:eastAsia="仿宋" w:hint="eastAsia"/>
          <w:sz w:val="30"/>
          <w:szCs w:val="30"/>
        </w:rPr>
        <w:t>0</w:t>
      </w:r>
      <w:r w:rsidR="004F03E5">
        <w:rPr>
          <w:rFonts w:eastAsia="仿宋"/>
          <w:sz w:val="30"/>
          <w:szCs w:val="30"/>
        </w:rPr>
        <w:t>.06</w:t>
      </w:r>
      <w:r w:rsidR="004F03E5">
        <w:rPr>
          <w:rFonts w:eastAsia="仿宋" w:hint="eastAsia"/>
          <w:sz w:val="30"/>
          <w:szCs w:val="30"/>
        </w:rPr>
        <w:t>）和标准差（</w:t>
      </w:r>
      <w:r w:rsidR="004F03E5">
        <w:rPr>
          <w:rFonts w:eastAsia="仿宋" w:hint="eastAsia"/>
          <w:sz w:val="30"/>
          <w:szCs w:val="30"/>
        </w:rPr>
        <w:t>0</w:t>
      </w:r>
      <w:r w:rsidR="004F03E5">
        <w:rPr>
          <w:rFonts w:eastAsia="仿宋"/>
          <w:sz w:val="30"/>
          <w:szCs w:val="30"/>
        </w:rPr>
        <w:t>.07</w:t>
      </w:r>
      <w:r w:rsidR="004F03E5">
        <w:rPr>
          <w:rFonts w:eastAsia="仿宋" w:hint="eastAsia"/>
          <w:sz w:val="30"/>
          <w:szCs w:val="30"/>
        </w:rPr>
        <w:t>）来看，整体分布较为均匀。</w:t>
      </w:r>
      <w:r w:rsidR="00044A9E">
        <w:rPr>
          <w:rFonts w:eastAsia="仿宋" w:hint="eastAsia"/>
          <w:sz w:val="30"/>
          <w:szCs w:val="30"/>
        </w:rPr>
        <w:t>银行信贷资产质量指标（</w:t>
      </w:r>
      <w:r w:rsidR="00903CDA">
        <w:rPr>
          <w:rFonts w:eastAsia="仿宋"/>
          <w:sz w:val="30"/>
          <w:szCs w:val="30"/>
        </w:rPr>
        <w:t>PP</w:t>
      </w:r>
      <w:r w:rsidR="00044A9E">
        <w:rPr>
          <w:rFonts w:eastAsia="仿宋" w:hint="eastAsia"/>
          <w:sz w:val="30"/>
          <w:szCs w:val="30"/>
        </w:rPr>
        <w:t>）中，中位数为</w:t>
      </w:r>
      <w:r w:rsidR="00044A9E">
        <w:rPr>
          <w:rFonts w:eastAsia="仿宋" w:hint="eastAsia"/>
          <w:sz w:val="30"/>
          <w:szCs w:val="30"/>
        </w:rPr>
        <w:t>0</w:t>
      </w:r>
      <w:r w:rsidR="00044A9E">
        <w:rPr>
          <w:rFonts w:eastAsia="仿宋" w:hint="eastAsia"/>
          <w:sz w:val="30"/>
          <w:szCs w:val="30"/>
        </w:rPr>
        <w:t>，表明样本公司中，绝大部分银行未</w:t>
      </w:r>
      <w:r w:rsidR="00247AD2">
        <w:rPr>
          <w:rFonts w:eastAsia="仿宋" w:hint="eastAsia"/>
          <w:sz w:val="30"/>
          <w:szCs w:val="30"/>
        </w:rPr>
        <w:t>因质押股票价格下行</w:t>
      </w:r>
      <w:r w:rsidR="00044A9E">
        <w:rPr>
          <w:rFonts w:eastAsia="仿宋" w:hint="eastAsia"/>
          <w:sz w:val="30"/>
          <w:szCs w:val="30"/>
        </w:rPr>
        <w:t>发生较严重的信用风险</w:t>
      </w:r>
      <w:r w:rsidR="00945CCC">
        <w:rPr>
          <w:rFonts w:eastAsia="仿宋" w:hint="eastAsia"/>
          <w:sz w:val="30"/>
          <w:szCs w:val="30"/>
        </w:rPr>
        <w:t>，信贷资产质量较高</w:t>
      </w:r>
      <w:r w:rsidR="00A246B2">
        <w:rPr>
          <w:rFonts w:eastAsia="仿宋" w:hint="eastAsia"/>
          <w:sz w:val="30"/>
          <w:szCs w:val="30"/>
        </w:rPr>
        <w:t>；均值为</w:t>
      </w:r>
      <w:r w:rsidR="00A246B2">
        <w:rPr>
          <w:rFonts w:eastAsia="仿宋" w:hint="eastAsia"/>
          <w:sz w:val="30"/>
          <w:szCs w:val="30"/>
        </w:rPr>
        <w:t>8</w:t>
      </w:r>
      <w:r w:rsidR="00A246B2">
        <w:rPr>
          <w:rFonts w:eastAsia="仿宋"/>
          <w:sz w:val="30"/>
          <w:szCs w:val="30"/>
        </w:rPr>
        <w:t>.51</w:t>
      </w:r>
      <w:r w:rsidR="00A246B2">
        <w:rPr>
          <w:rFonts w:eastAsia="仿宋" w:hint="eastAsia"/>
          <w:sz w:val="30"/>
          <w:szCs w:val="30"/>
        </w:rPr>
        <w:t>，表明样本中，贷款银行因股价下行影响信贷资产质量的股票融资业务平均笔数为</w:t>
      </w:r>
      <w:r w:rsidR="00A246B2">
        <w:rPr>
          <w:rFonts w:eastAsia="仿宋" w:hint="eastAsia"/>
          <w:sz w:val="30"/>
          <w:szCs w:val="30"/>
        </w:rPr>
        <w:t>8</w:t>
      </w:r>
      <w:r w:rsidR="00A246B2">
        <w:rPr>
          <w:rFonts w:eastAsia="仿宋"/>
          <w:sz w:val="30"/>
          <w:szCs w:val="30"/>
        </w:rPr>
        <w:t>.5</w:t>
      </w:r>
      <w:r w:rsidR="00A246B2">
        <w:rPr>
          <w:rFonts w:eastAsia="仿宋" w:hint="eastAsia"/>
          <w:sz w:val="30"/>
          <w:szCs w:val="30"/>
        </w:rPr>
        <w:t>笔；</w:t>
      </w:r>
      <w:r w:rsidR="009C21AE">
        <w:rPr>
          <w:rFonts w:eastAsia="仿宋" w:hint="eastAsia"/>
          <w:sz w:val="30"/>
          <w:szCs w:val="30"/>
        </w:rPr>
        <w:t>从</w:t>
      </w:r>
      <w:r w:rsidR="009C21AE">
        <w:rPr>
          <w:rFonts w:eastAsia="仿宋" w:hint="eastAsia"/>
          <w:sz w:val="30"/>
          <w:szCs w:val="30"/>
        </w:rPr>
        <w:t>7</w:t>
      </w:r>
      <w:r w:rsidR="009C21AE">
        <w:rPr>
          <w:rFonts w:eastAsia="仿宋"/>
          <w:sz w:val="30"/>
          <w:szCs w:val="30"/>
        </w:rPr>
        <w:t>5</w:t>
      </w:r>
      <w:r w:rsidR="009C21AE">
        <w:rPr>
          <w:rFonts w:eastAsia="仿宋" w:hint="eastAsia"/>
          <w:sz w:val="30"/>
          <w:szCs w:val="30"/>
        </w:rPr>
        <w:t>分位数和最大值来看（分别为</w:t>
      </w:r>
      <w:r w:rsidR="009C21AE">
        <w:rPr>
          <w:rFonts w:eastAsia="仿宋" w:hint="eastAsia"/>
          <w:sz w:val="30"/>
          <w:szCs w:val="30"/>
        </w:rPr>
        <w:t>1</w:t>
      </w:r>
      <w:r w:rsidR="009C21AE">
        <w:rPr>
          <w:rFonts w:eastAsia="仿宋"/>
          <w:sz w:val="30"/>
          <w:szCs w:val="30"/>
        </w:rPr>
        <w:t>4</w:t>
      </w:r>
      <w:r w:rsidR="009C21AE">
        <w:rPr>
          <w:rFonts w:eastAsia="仿宋" w:hint="eastAsia"/>
          <w:sz w:val="30"/>
          <w:szCs w:val="30"/>
        </w:rPr>
        <w:t>和</w:t>
      </w:r>
      <w:r w:rsidR="009C21AE">
        <w:rPr>
          <w:rFonts w:eastAsia="仿宋" w:hint="eastAsia"/>
          <w:sz w:val="30"/>
          <w:szCs w:val="30"/>
        </w:rPr>
        <w:t>5</w:t>
      </w:r>
      <w:r w:rsidR="009C21AE">
        <w:rPr>
          <w:rFonts w:eastAsia="仿宋"/>
          <w:sz w:val="30"/>
          <w:szCs w:val="30"/>
        </w:rPr>
        <w:t>6</w:t>
      </w:r>
      <w:r w:rsidR="009C21AE">
        <w:rPr>
          <w:rFonts w:eastAsia="仿宋" w:hint="eastAsia"/>
          <w:sz w:val="30"/>
          <w:szCs w:val="30"/>
        </w:rPr>
        <w:t>），个别银行的股票质押融资业务受股价波动影响较大</w:t>
      </w:r>
      <w:r w:rsidR="00F54ECD">
        <w:rPr>
          <w:rFonts w:eastAsia="仿宋" w:hint="eastAsia"/>
          <w:sz w:val="30"/>
          <w:szCs w:val="30"/>
        </w:rPr>
        <w:t>，</w:t>
      </w:r>
      <w:r w:rsidR="00561214">
        <w:rPr>
          <w:rFonts w:eastAsia="仿宋" w:hint="eastAsia"/>
          <w:sz w:val="30"/>
          <w:szCs w:val="30"/>
        </w:rPr>
        <w:t>样本整体差异较大，从</w:t>
      </w:r>
      <w:r w:rsidR="00F54ECD">
        <w:rPr>
          <w:rFonts w:eastAsia="仿宋" w:hint="eastAsia"/>
          <w:sz w:val="30"/>
          <w:szCs w:val="30"/>
        </w:rPr>
        <w:t>标准差</w:t>
      </w:r>
      <w:r w:rsidR="00561214">
        <w:rPr>
          <w:rFonts w:eastAsia="仿宋" w:hint="eastAsia"/>
          <w:sz w:val="30"/>
          <w:szCs w:val="30"/>
        </w:rPr>
        <w:t>来看（</w:t>
      </w:r>
      <w:r w:rsidR="00F54ECD">
        <w:rPr>
          <w:rFonts w:eastAsia="仿宋" w:hint="eastAsia"/>
          <w:sz w:val="30"/>
          <w:szCs w:val="30"/>
        </w:rPr>
        <w:t>1</w:t>
      </w:r>
      <w:r w:rsidR="00F54ECD">
        <w:rPr>
          <w:rFonts w:eastAsia="仿宋"/>
          <w:sz w:val="30"/>
          <w:szCs w:val="30"/>
        </w:rPr>
        <w:t>4.75</w:t>
      </w:r>
      <w:r w:rsidR="00561214">
        <w:rPr>
          <w:rFonts w:eastAsia="仿宋" w:hint="eastAsia"/>
          <w:sz w:val="30"/>
          <w:szCs w:val="30"/>
        </w:rPr>
        <w:t>）</w:t>
      </w:r>
      <w:r w:rsidR="00F54ECD">
        <w:rPr>
          <w:rFonts w:eastAsia="仿宋" w:hint="eastAsia"/>
          <w:sz w:val="30"/>
          <w:szCs w:val="30"/>
        </w:rPr>
        <w:t>，</w:t>
      </w:r>
      <w:r w:rsidR="00247AD2">
        <w:rPr>
          <w:rFonts w:eastAsia="仿宋" w:hint="eastAsia"/>
          <w:sz w:val="30"/>
          <w:szCs w:val="30"/>
        </w:rPr>
        <w:t>其数值远高于均值和标准差，</w:t>
      </w:r>
      <w:r w:rsidR="00F0176D">
        <w:rPr>
          <w:rFonts w:eastAsia="仿宋" w:hint="eastAsia"/>
          <w:sz w:val="30"/>
          <w:szCs w:val="30"/>
        </w:rPr>
        <w:t>同样</w:t>
      </w:r>
      <w:r w:rsidR="00FA786A">
        <w:rPr>
          <w:rFonts w:eastAsia="仿宋" w:hint="eastAsia"/>
          <w:sz w:val="30"/>
          <w:szCs w:val="30"/>
        </w:rPr>
        <w:t>可</w:t>
      </w:r>
      <w:r w:rsidR="00F54ECD">
        <w:rPr>
          <w:rFonts w:eastAsia="仿宋" w:hint="eastAsia"/>
          <w:sz w:val="30"/>
          <w:szCs w:val="30"/>
        </w:rPr>
        <w:t>得出类似结论</w:t>
      </w:r>
      <w:r w:rsidR="009C21AE">
        <w:rPr>
          <w:rFonts w:eastAsia="仿宋" w:hint="eastAsia"/>
          <w:sz w:val="30"/>
          <w:szCs w:val="30"/>
        </w:rPr>
        <w:t>。</w:t>
      </w:r>
    </w:p>
    <w:p w14:paraId="383F0148" w14:textId="5DA108A6" w:rsidR="009164B0" w:rsidRPr="009164B0" w:rsidRDefault="009164B0" w:rsidP="009164B0">
      <w:pPr>
        <w:spacing w:line="500" w:lineRule="exact"/>
        <w:ind w:firstLineChars="0" w:firstLine="0"/>
        <w:jc w:val="center"/>
        <w:rPr>
          <w:rFonts w:eastAsia="黑体" w:cs="Times New Roman"/>
          <w:sz w:val="28"/>
          <w:szCs w:val="28"/>
        </w:rPr>
      </w:pPr>
      <w:r w:rsidRPr="009164B0">
        <w:rPr>
          <w:rFonts w:eastAsia="黑体" w:cs="Times New Roman" w:hint="eastAsia"/>
          <w:sz w:val="28"/>
          <w:szCs w:val="28"/>
        </w:rPr>
        <w:t>表</w:t>
      </w:r>
      <w:r w:rsidRPr="009164B0">
        <w:rPr>
          <w:rFonts w:eastAsia="黑体" w:cs="Times New Roman" w:hint="eastAsia"/>
          <w:sz w:val="28"/>
          <w:szCs w:val="28"/>
        </w:rPr>
        <w:t>3</w:t>
      </w:r>
      <w:r w:rsidRPr="009164B0">
        <w:rPr>
          <w:rFonts w:eastAsia="黑体" w:cs="Times New Roman"/>
          <w:sz w:val="28"/>
          <w:szCs w:val="28"/>
        </w:rPr>
        <w:t xml:space="preserve"> </w:t>
      </w:r>
      <w:r w:rsidRPr="009164B0">
        <w:rPr>
          <w:rFonts w:eastAsia="黑体" w:cs="Times New Roman" w:hint="eastAsia"/>
          <w:sz w:val="28"/>
          <w:szCs w:val="28"/>
        </w:rPr>
        <w:t>描述性统计结果</w:t>
      </w:r>
    </w:p>
    <w:tbl>
      <w:tblPr>
        <w:tblW w:w="0" w:type="auto"/>
        <w:jc w:val="center"/>
        <w:tblLayout w:type="fixed"/>
        <w:tblCellMar>
          <w:left w:w="75" w:type="dxa"/>
          <w:right w:w="75" w:type="dxa"/>
        </w:tblCellMar>
        <w:tblLook w:val="0000" w:firstRow="0" w:lastRow="0" w:firstColumn="0" w:lastColumn="0" w:noHBand="0" w:noVBand="0"/>
      </w:tblPr>
      <w:tblGrid>
        <w:gridCol w:w="1103"/>
        <w:gridCol w:w="720"/>
        <w:gridCol w:w="1008"/>
        <w:gridCol w:w="1008"/>
        <w:gridCol w:w="1008"/>
        <w:gridCol w:w="1008"/>
        <w:gridCol w:w="1050"/>
        <w:gridCol w:w="1008"/>
        <w:gridCol w:w="1008"/>
      </w:tblGrid>
      <w:tr w:rsidR="009A7115" w:rsidRPr="009A7115" w14:paraId="7CC71388" w14:textId="77777777" w:rsidTr="009A7115">
        <w:trPr>
          <w:trHeight w:val="567"/>
          <w:jc w:val="center"/>
        </w:trPr>
        <w:tc>
          <w:tcPr>
            <w:tcW w:w="1103" w:type="dxa"/>
            <w:tcBorders>
              <w:top w:val="single" w:sz="6" w:space="0" w:color="auto"/>
              <w:left w:val="nil"/>
              <w:bottom w:val="single" w:sz="4" w:space="0" w:color="auto"/>
              <w:right w:val="nil"/>
            </w:tcBorders>
            <w:vAlign w:val="center"/>
          </w:tcPr>
          <w:p w14:paraId="5B8E2615" w14:textId="7C4D3FFA" w:rsidR="009A7115" w:rsidRPr="009A7115" w:rsidRDefault="009A7115" w:rsidP="009A7115">
            <w:pPr>
              <w:autoSpaceDE w:val="0"/>
              <w:autoSpaceDN w:val="0"/>
              <w:adjustRightInd w:val="0"/>
              <w:spacing w:line="360" w:lineRule="exact"/>
              <w:ind w:firstLineChars="0" w:firstLine="0"/>
              <w:jc w:val="center"/>
              <w:rPr>
                <w:rFonts w:cs="Times New Roman"/>
                <w:kern w:val="0"/>
                <w:sz w:val="24"/>
                <w:szCs w:val="24"/>
              </w:rPr>
            </w:pPr>
            <w:r>
              <w:rPr>
                <w:rFonts w:cs="Times New Roman" w:hint="eastAsia"/>
                <w:kern w:val="0"/>
                <w:sz w:val="24"/>
                <w:szCs w:val="24"/>
              </w:rPr>
              <w:t>变量</w:t>
            </w:r>
          </w:p>
        </w:tc>
        <w:tc>
          <w:tcPr>
            <w:tcW w:w="720" w:type="dxa"/>
            <w:tcBorders>
              <w:top w:val="single" w:sz="6" w:space="0" w:color="auto"/>
              <w:left w:val="nil"/>
              <w:bottom w:val="single" w:sz="4" w:space="0" w:color="auto"/>
              <w:right w:val="nil"/>
            </w:tcBorders>
            <w:vAlign w:val="center"/>
          </w:tcPr>
          <w:p w14:paraId="7757DBA0" w14:textId="1A5BF3C2" w:rsidR="009A7115" w:rsidRPr="009A7115" w:rsidRDefault="009A7115" w:rsidP="009A7115">
            <w:pPr>
              <w:autoSpaceDE w:val="0"/>
              <w:autoSpaceDN w:val="0"/>
              <w:adjustRightInd w:val="0"/>
              <w:spacing w:line="360" w:lineRule="exact"/>
              <w:ind w:firstLineChars="0" w:firstLine="0"/>
              <w:jc w:val="center"/>
              <w:rPr>
                <w:rFonts w:cs="Times New Roman"/>
                <w:kern w:val="0"/>
                <w:sz w:val="24"/>
                <w:szCs w:val="24"/>
              </w:rPr>
            </w:pPr>
            <w:r>
              <w:rPr>
                <w:rFonts w:cs="Times New Roman" w:hint="eastAsia"/>
                <w:kern w:val="0"/>
                <w:sz w:val="24"/>
                <w:szCs w:val="24"/>
              </w:rPr>
              <w:t>样本</w:t>
            </w:r>
          </w:p>
        </w:tc>
        <w:tc>
          <w:tcPr>
            <w:tcW w:w="1008" w:type="dxa"/>
            <w:tcBorders>
              <w:top w:val="single" w:sz="6" w:space="0" w:color="auto"/>
              <w:left w:val="nil"/>
              <w:bottom w:val="single" w:sz="4" w:space="0" w:color="auto"/>
              <w:right w:val="nil"/>
            </w:tcBorders>
            <w:vAlign w:val="center"/>
          </w:tcPr>
          <w:p w14:paraId="00918DD4" w14:textId="10204833" w:rsidR="009A7115" w:rsidRPr="009A7115" w:rsidRDefault="009A7115" w:rsidP="009A7115">
            <w:pPr>
              <w:autoSpaceDE w:val="0"/>
              <w:autoSpaceDN w:val="0"/>
              <w:adjustRightInd w:val="0"/>
              <w:spacing w:line="360" w:lineRule="exact"/>
              <w:ind w:firstLineChars="0" w:firstLine="0"/>
              <w:jc w:val="center"/>
              <w:rPr>
                <w:rFonts w:cs="Times New Roman"/>
                <w:kern w:val="0"/>
                <w:sz w:val="24"/>
                <w:szCs w:val="24"/>
              </w:rPr>
            </w:pPr>
            <w:r>
              <w:rPr>
                <w:rFonts w:cs="Times New Roman" w:hint="eastAsia"/>
                <w:kern w:val="0"/>
                <w:sz w:val="24"/>
                <w:szCs w:val="24"/>
              </w:rPr>
              <w:t>最小值</w:t>
            </w:r>
          </w:p>
        </w:tc>
        <w:tc>
          <w:tcPr>
            <w:tcW w:w="1008" w:type="dxa"/>
            <w:tcBorders>
              <w:top w:val="single" w:sz="6" w:space="0" w:color="auto"/>
              <w:left w:val="nil"/>
              <w:bottom w:val="single" w:sz="4" w:space="0" w:color="auto"/>
              <w:right w:val="nil"/>
            </w:tcBorders>
            <w:vAlign w:val="center"/>
          </w:tcPr>
          <w:p w14:paraId="6AFAA580" w14:textId="5EBA1D1C" w:rsidR="009A7115" w:rsidRPr="009A7115" w:rsidRDefault="009A7115" w:rsidP="009A7115">
            <w:pPr>
              <w:autoSpaceDE w:val="0"/>
              <w:autoSpaceDN w:val="0"/>
              <w:adjustRightInd w:val="0"/>
              <w:spacing w:line="360" w:lineRule="exact"/>
              <w:ind w:firstLineChars="0" w:firstLine="0"/>
              <w:jc w:val="center"/>
              <w:rPr>
                <w:rFonts w:cs="Times New Roman"/>
                <w:kern w:val="0"/>
                <w:sz w:val="24"/>
                <w:szCs w:val="24"/>
              </w:rPr>
            </w:pPr>
            <w:r>
              <w:rPr>
                <w:rFonts w:cs="Times New Roman"/>
                <w:kern w:val="0"/>
                <w:sz w:val="24"/>
                <w:szCs w:val="24"/>
              </w:rPr>
              <w:t>25</w:t>
            </w:r>
            <w:r>
              <w:rPr>
                <w:rFonts w:cs="Times New Roman" w:hint="eastAsia"/>
                <w:kern w:val="0"/>
                <w:sz w:val="24"/>
                <w:szCs w:val="24"/>
              </w:rPr>
              <w:t>分位</w:t>
            </w:r>
          </w:p>
        </w:tc>
        <w:tc>
          <w:tcPr>
            <w:tcW w:w="1008" w:type="dxa"/>
            <w:tcBorders>
              <w:top w:val="single" w:sz="6" w:space="0" w:color="auto"/>
              <w:left w:val="nil"/>
              <w:bottom w:val="single" w:sz="4" w:space="0" w:color="auto"/>
              <w:right w:val="nil"/>
            </w:tcBorders>
            <w:vAlign w:val="center"/>
          </w:tcPr>
          <w:p w14:paraId="2CAC1524" w14:textId="57524811" w:rsidR="009A7115" w:rsidRPr="009A7115" w:rsidRDefault="009A7115" w:rsidP="009A7115">
            <w:pPr>
              <w:autoSpaceDE w:val="0"/>
              <w:autoSpaceDN w:val="0"/>
              <w:adjustRightInd w:val="0"/>
              <w:spacing w:line="360" w:lineRule="exact"/>
              <w:ind w:firstLineChars="0" w:firstLine="0"/>
              <w:jc w:val="center"/>
              <w:rPr>
                <w:rFonts w:cs="Times New Roman"/>
                <w:kern w:val="0"/>
                <w:sz w:val="24"/>
                <w:szCs w:val="24"/>
              </w:rPr>
            </w:pPr>
            <w:r>
              <w:rPr>
                <w:rFonts w:cs="Times New Roman" w:hint="eastAsia"/>
                <w:kern w:val="0"/>
                <w:sz w:val="24"/>
                <w:szCs w:val="24"/>
              </w:rPr>
              <w:t>中位数</w:t>
            </w:r>
          </w:p>
        </w:tc>
        <w:tc>
          <w:tcPr>
            <w:tcW w:w="1008" w:type="dxa"/>
            <w:tcBorders>
              <w:top w:val="single" w:sz="6" w:space="0" w:color="auto"/>
              <w:left w:val="nil"/>
              <w:bottom w:val="single" w:sz="4" w:space="0" w:color="auto"/>
              <w:right w:val="nil"/>
            </w:tcBorders>
            <w:vAlign w:val="center"/>
          </w:tcPr>
          <w:p w14:paraId="60B3CBD6" w14:textId="6B003E1E" w:rsidR="009A7115" w:rsidRPr="009A7115" w:rsidRDefault="009A7115" w:rsidP="009A7115">
            <w:pPr>
              <w:autoSpaceDE w:val="0"/>
              <w:autoSpaceDN w:val="0"/>
              <w:adjustRightInd w:val="0"/>
              <w:spacing w:line="360" w:lineRule="exact"/>
              <w:ind w:firstLineChars="0" w:firstLine="0"/>
              <w:jc w:val="center"/>
              <w:rPr>
                <w:rFonts w:cs="Times New Roman"/>
                <w:kern w:val="0"/>
                <w:sz w:val="24"/>
                <w:szCs w:val="24"/>
              </w:rPr>
            </w:pPr>
            <w:r>
              <w:rPr>
                <w:rFonts w:cs="Times New Roman"/>
                <w:kern w:val="0"/>
                <w:sz w:val="24"/>
                <w:szCs w:val="24"/>
              </w:rPr>
              <w:t>75</w:t>
            </w:r>
            <w:r>
              <w:rPr>
                <w:rFonts w:cs="Times New Roman" w:hint="eastAsia"/>
                <w:kern w:val="0"/>
                <w:sz w:val="24"/>
                <w:szCs w:val="24"/>
              </w:rPr>
              <w:t>分位</w:t>
            </w:r>
          </w:p>
        </w:tc>
        <w:tc>
          <w:tcPr>
            <w:tcW w:w="1050" w:type="dxa"/>
            <w:tcBorders>
              <w:top w:val="single" w:sz="6" w:space="0" w:color="auto"/>
              <w:left w:val="nil"/>
              <w:bottom w:val="single" w:sz="4" w:space="0" w:color="auto"/>
              <w:right w:val="nil"/>
            </w:tcBorders>
            <w:vAlign w:val="center"/>
          </w:tcPr>
          <w:p w14:paraId="6C9FAEB3" w14:textId="7C61E66F" w:rsidR="009A7115" w:rsidRPr="009A7115" w:rsidRDefault="009A7115" w:rsidP="009A7115">
            <w:pPr>
              <w:autoSpaceDE w:val="0"/>
              <w:autoSpaceDN w:val="0"/>
              <w:adjustRightInd w:val="0"/>
              <w:spacing w:line="360" w:lineRule="exact"/>
              <w:ind w:firstLineChars="0" w:firstLine="0"/>
              <w:jc w:val="center"/>
              <w:rPr>
                <w:rFonts w:cs="Times New Roman"/>
                <w:kern w:val="0"/>
                <w:sz w:val="24"/>
                <w:szCs w:val="24"/>
              </w:rPr>
            </w:pPr>
            <w:r>
              <w:rPr>
                <w:rFonts w:cs="Times New Roman" w:hint="eastAsia"/>
                <w:kern w:val="0"/>
                <w:sz w:val="24"/>
                <w:szCs w:val="24"/>
              </w:rPr>
              <w:t>最大值</w:t>
            </w:r>
          </w:p>
        </w:tc>
        <w:tc>
          <w:tcPr>
            <w:tcW w:w="1008" w:type="dxa"/>
            <w:tcBorders>
              <w:top w:val="single" w:sz="6" w:space="0" w:color="auto"/>
              <w:left w:val="nil"/>
              <w:bottom w:val="single" w:sz="4" w:space="0" w:color="auto"/>
              <w:right w:val="nil"/>
            </w:tcBorders>
            <w:vAlign w:val="center"/>
          </w:tcPr>
          <w:p w14:paraId="44FE00B0" w14:textId="6243B7E4" w:rsidR="009A7115" w:rsidRPr="009A7115" w:rsidRDefault="009A7115" w:rsidP="009A7115">
            <w:pPr>
              <w:autoSpaceDE w:val="0"/>
              <w:autoSpaceDN w:val="0"/>
              <w:adjustRightInd w:val="0"/>
              <w:spacing w:line="360" w:lineRule="exact"/>
              <w:ind w:firstLineChars="0" w:firstLine="0"/>
              <w:jc w:val="center"/>
              <w:rPr>
                <w:rFonts w:cs="Times New Roman"/>
                <w:kern w:val="0"/>
                <w:sz w:val="24"/>
                <w:szCs w:val="24"/>
              </w:rPr>
            </w:pPr>
            <w:r>
              <w:rPr>
                <w:rFonts w:cs="Times New Roman" w:hint="eastAsia"/>
                <w:kern w:val="0"/>
                <w:sz w:val="24"/>
                <w:szCs w:val="24"/>
              </w:rPr>
              <w:t>均值</w:t>
            </w:r>
          </w:p>
        </w:tc>
        <w:tc>
          <w:tcPr>
            <w:tcW w:w="1008" w:type="dxa"/>
            <w:tcBorders>
              <w:top w:val="single" w:sz="6" w:space="0" w:color="auto"/>
              <w:left w:val="nil"/>
              <w:bottom w:val="single" w:sz="4" w:space="0" w:color="auto"/>
              <w:right w:val="nil"/>
            </w:tcBorders>
            <w:vAlign w:val="center"/>
          </w:tcPr>
          <w:p w14:paraId="5F6D3CEC" w14:textId="28B5FFA4" w:rsidR="009A7115" w:rsidRPr="009A7115" w:rsidRDefault="009A7115" w:rsidP="009A7115">
            <w:pPr>
              <w:autoSpaceDE w:val="0"/>
              <w:autoSpaceDN w:val="0"/>
              <w:adjustRightInd w:val="0"/>
              <w:spacing w:line="360" w:lineRule="exact"/>
              <w:ind w:firstLineChars="0" w:firstLine="0"/>
              <w:jc w:val="center"/>
              <w:rPr>
                <w:rFonts w:cs="Times New Roman"/>
                <w:kern w:val="0"/>
                <w:sz w:val="24"/>
                <w:szCs w:val="24"/>
              </w:rPr>
            </w:pPr>
            <w:r>
              <w:rPr>
                <w:rFonts w:cs="Times New Roman" w:hint="eastAsia"/>
                <w:kern w:val="0"/>
                <w:sz w:val="24"/>
                <w:szCs w:val="24"/>
              </w:rPr>
              <w:t>标准差</w:t>
            </w:r>
          </w:p>
        </w:tc>
      </w:tr>
      <w:tr w:rsidR="009A7115" w:rsidRPr="009A7115" w14:paraId="165C560D" w14:textId="77777777" w:rsidTr="009A7115">
        <w:trPr>
          <w:trHeight w:val="567"/>
          <w:jc w:val="center"/>
        </w:trPr>
        <w:tc>
          <w:tcPr>
            <w:tcW w:w="1103" w:type="dxa"/>
            <w:tcBorders>
              <w:top w:val="single" w:sz="4" w:space="0" w:color="auto"/>
              <w:left w:val="nil"/>
              <w:right w:val="nil"/>
            </w:tcBorders>
            <w:vAlign w:val="center"/>
          </w:tcPr>
          <w:p w14:paraId="7C453486" w14:textId="207292D0" w:rsidR="009A7115" w:rsidRPr="009A7115" w:rsidRDefault="002629E4" w:rsidP="009A7115">
            <w:pPr>
              <w:autoSpaceDE w:val="0"/>
              <w:autoSpaceDN w:val="0"/>
              <w:adjustRightInd w:val="0"/>
              <w:spacing w:line="360" w:lineRule="exact"/>
              <w:ind w:firstLineChars="0" w:firstLine="0"/>
              <w:jc w:val="center"/>
              <w:rPr>
                <w:rFonts w:cs="Times New Roman"/>
                <w:kern w:val="0"/>
                <w:sz w:val="24"/>
                <w:szCs w:val="24"/>
              </w:rPr>
            </w:pPr>
            <w:r>
              <w:rPr>
                <w:rFonts w:cs="Times New Roman"/>
                <w:kern w:val="0"/>
                <w:sz w:val="24"/>
                <w:szCs w:val="24"/>
              </w:rPr>
              <w:t>DD</w:t>
            </w:r>
          </w:p>
        </w:tc>
        <w:tc>
          <w:tcPr>
            <w:tcW w:w="720" w:type="dxa"/>
            <w:tcBorders>
              <w:top w:val="single" w:sz="4" w:space="0" w:color="auto"/>
              <w:left w:val="nil"/>
              <w:right w:val="nil"/>
            </w:tcBorders>
            <w:vAlign w:val="center"/>
          </w:tcPr>
          <w:p w14:paraId="05FCFD15" w14:textId="77777777" w:rsidR="009A7115" w:rsidRPr="009A7115" w:rsidRDefault="009A7115" w:rsidP="009A7115">
            <w:pPr>
              <w:autoSpaceDE w:val="0"/>
              <w:autoSpaceDN w:val="0"/>
              <w:adjustRightInd w:val="0"/>
              <w:spacing w:line="360" w:lineRule="exact"/>
              <w:ind w:firstLineChars="0" w:firstLine="0"/>
              <w:jc w:val="center"/>
              <w:rPr>
                <w:rFonts w:cs="Times New Roman"/>
                <w:kern w:val="0"/>
                <w:sz w:val="24"/>
                <w:szCs w:val="24"/>
              </w:rPr>
            </w:pPr>
            <w:r w:rsidRPr="009A7115">
              <w:rPr>
                <w:rFonts w:cs="Times New Roman"/>
                <w:kern w:val="0"/>
                <w:sz w:val="24"/>
                <w:szCs w:val="24"/>
              </w:rPr>
              <w:t>1446</w:t>
            </w:r>
          </w:p>
        </w:tc>
        <w:tc>
          <w:tcPr>
            <w:tcW w:w="1008" w:type="dxa"/>
            <w:tcBorders>
              <w:top w:val="single" w:sz="4" w:space="0" w:color="auto"/>
              <w:left w:val="nil"/>
              <w:right w:val="nil"/>
            </w:tcBorders>
            <w:vAlign w:val="center"/>
          </w:tcPr>
          <w:p w14:paraId="5585C09B" w14:textId="1A1D1548" w:rsidR="009A7115" w:rsidRPr="009A7115" w:rsidRDefault="009A7115" w:rsidP="009A7115">
            <w:pPr>
              <w:autoSpaceDE w:val="0"/>
              <w:autoSpaceDN w:val="0"/>
              <w:adjustRightInd w:val="0"/>
              <w:spacing w:line="360" w:lineRule="exact"/>
              <w:ind w:firstLineChars="0" w:firstLine="0"/>
              <w:jc w:val="center"/>
              <w:rPr>
                <w:rFonts w:cs="Times New Roman"/>
                <w:kern w:val="0"/>
                <w:sz w:val="24"/>
                <w:szCs w:val="24"/>
              </w:rPr>
            </w:pPr>
            <w:r w:rsidRPr="009A7115">
              <w:rPr>
                <w:rFonts w:cs="Times New Roman"/>
                <w:kern w:val="0"/>
                <w:sz w:val="24"/>
                <w:szCs w:val="24"/>
              </w:rPr>
              <w:t>0.03</w:t>
            </w:r>
          </w:p>
        </w:tc>
        <w:tc>
          <w:tcPr>
            <w:tcW w:w="1008" w:type="dxa"/>
            <w:tcBorders>
              <w:top w:val="single" w:sz="4" w:space="0" w:color="auto"/>
              <w:left w:val="nil"/>
              <w:right w:val="nil"/>
            </w:tcBorders>
            <w:vAlign w:val="center"/>
          </w:tcPr>
          <w:p w14:paraId="073ADA12" w14:textId="68C61AF5" w:rsidR="009A7115" w:rsidRPr="009A7115" w:rsidRDefault="009A7115" w:rsidP="009A7115">
            <w:pPr>
              <w:autoSpaceDE w:val="0"/>
              <w:autoSpaceDN w:val="0"/>
              <w:adjustRightInd w:val="0"/>
              <w:spacing w:line="360" w:lineRule="exact"/>
              <w:ind w:firstLineChars="0" w:firstLine="0"/>
              <w:jc w:val="center"/>
              <w:rPr>
                <w:rFonts w:cs="Times New Roman"/>
                <w:kern w:val="0"/>
                <w:sz w:val="24"/>
                <w:szCs w:val="24"/>
              </w:rPr>
            </w:pPr>
            <w:r w:rsidRPr="009A7115">
              <w:rPr>
                <w:rFonts w:cs="Times New Roman"/>
                <w:kern w:val="0"/>
                <w:sz w:val="24"/>
                <w:szCs w:val="24"/>
              </w:rPr>
              <w:t>1.35</w:t>
            </w:r>
          </w:p>
        </w:tc>
        <w:tc>
          <w:tcPr>
            <w:tcW w:w="1008" w:type="dxa"/>
            <w:tcBorders>
              <w:top w:val="single" w:sz="4" w:space="0" w:color="auto"/>
              <w:left w:val="nil"/>
              <w:right w:val="nil"/>
            </w:tcBorders>
            <w:vAlign w:val="center"/>
          </w:tcPr>
          <w:p w14:paraId="77CC9D42" w14:textId="130524DD" w:rsidR="009A7115" w:rsidRPr="009A7115" w:rsidRDefault="009A7115" w:rsidP="009A7115">
            <w:pPr>
              <w:autoSpaceDE w:val="0"/>
              <w:autoSpaceDN w:val="0"/>
              <w:adjustRightInd w:val="0"/>
              <w:spacing w:line="360" w:lineRule="exact"/>
              <w:ind w:firstLineChars="0" w:firstLine="0"/>
              <w:jc w:val="center"/>
              <w:rPr>
                <w:rFonts w:cs="Times New Roman"/>
                <w:kern w:val="0"/>
                <w:sz w:val="24"/>
                <w:szCs w:val="24"/>
              </w:rPr>
            </w:pPr>
            <w:r w:rsidRPr="009A7115">
              <w:rPr>
                <w:rFonts w:cs="Times New Roman"/>
                <w:kern w:val="0"/>
                <w:sz w:val="24"/>
                <w:szCs w:val="24"/>
              </w:rPr>
              <w:t>3.35</w:t>
            </w:r>
          </w:p>
        </w:tc>
        <w:tc>
          <w:tcPr>
            <w:tcW w:w="1008" w:type="dxa"/>
            <w:tcBorders>
              <w:top w:val="single" w:sz="4" w:space="0" w:color="auto"/>
              <w:left w:val="nil"/>
              <w:right w:val="nil"/>
            </w:tcBorders>
            <w:vAlign w:val="center"/>
          </w:tcPr>
          <w:p w14:paraId="7FB9DA12" w14:textId="4763EF6D" w:rsidR="009A7115" w:rsidRPr="009A7115" w:rsidRDefault="009A7115" w:rsidP="009A7115">
            <w:pPr>
              <w:autoSpaceDE w:val="0"/>
              <w:autoSpaceDN w:val="0"/>
              <w:adjustRightInd w:val="0"/>
              <w:spacing w:line="360" w:lineRule="exact"/>
              <w:ind w:firstLineChars="0" w:firstLine="0"/>
              <w:jc w:val="center"/>
              <w:rPr>
                <w:rFonts w:cs="Times New Roman"/>
                <w:kern w:val="0"/>
                <w:sz w:val="24"/>
                <w:szCs w:val="24"/>
              </w:rPr>
            </w:pPr>
            <w:r w:rsidRPr="009A7115">
              <w:rPr>
                <w:rFonts w:cs="Times New Roman"/>
                <w:kern w:val="0"/>
                <w:sz w:val="24"/>
                <w:szCs w:val="24"/>
              </w:rPr>
              <w:t>7.08</w:t>
            </w:r>
          </w:p>
        </w:tc>
        <w:tc>
          <w:tcPr>
            <w:tcW w:w="1050" w:type="dxa"/>
            <w:tcBorders>
              <w:top w:val="single" w:sz="4" w:space="0" w:color="auto"/>
              <w:left w:val="nil"/>
              <w:right w:val="nil"/>
            </w:tcBorders>
            <w:vAlign w:val="center"/>
          </w:tcPr>
          <w:p w14:paraId="17EFD05D" w14:textId="77777777" w:rsidR="009A7115" w:rsidRPr="009A7115" w:rsidRDefault="009A7115" w:rsidP="009A7115">
            <w:pPr>
              <w:autoSpaceDE w:val="0"/>
              <w:autoSpaceDN w:val="0"/>
              <w:adjustRightInd w:val="0"/>
              <w:spacing w:line="360" w:lineRule="exact"/>
              <w:ind w:firstLineChars="0" w:firstLine="0"/>
              <w:jc w:val="center"/>
              <w:rPr>
                <w:rFonts w:cs="Times New Roman"/>
                <w:kern w:val="0"/>
                <w:sz w:val="24"/>
                <w:szCs w:val="24"/>
              </w:rPr>
            </w:pPr>
            <w:r w:rsidRPr="009A7115">
              <w:rPr>
                <w:rFonts w:cs="Times New Roman"/>
                <w:kern w:val="0"/>
                <w:sz w:val="24"/>
                <w:szCs w:val="24"/>
              </w:rPr>
              <w:t>38.31</w:t>
            </w:r>
          </w:p>
        </w:tc>
        <w:tc>
          <w:tcPr>
            <w:tcW w:w="1008" w:type="dxa"/>
            <w:tcBorders>
              <w:top w:val="single" w:sz="4" w:space="0" w:color="auto"/>
              <w:left w:val="nil"/>
              <w:right w:val="nil"/>
            </w:tcBorders>
            <w:vAlign w:val="center"/>
          </w:tcPr>
          <w:p w14:paraId="661941F2" w14:textId="5FE50AD4" w:rsidR="009A7115" w:rsidRPr="009A7115" w:rsidRDefault="009A7115" w:rsidP="009A7115">
            <w:pPr>
              <w:autoSpaceDE w:val="0"/>
              <w:autoSpaceDN w:val="0"/>
              <w:adjustRightInd w:val="0"/>
              <w:spacing w:line="360" w:lineRule="exact"/>
              <w:ind w:firstLineChars="0" w:firstLine="0"/>
              <w:jc w:val="center"/>
              <w:rPr>
                <w:rFonts w:cs="Times New Roman"/>
                <w:kern w:val="0"/>
                <w:sz w:val="24"/>
                <w:szCs w:val="24"/>
              </w:rPr>
            </w:pPr>
            <w:r w:rsidRPr="009A7115">
              <w:rPr>
                <w:rFonts w:cs="Times New Roman"/>
                <w:kern w:val="0"/>
                <w:sz w:val="24"/>
                <w:szCs w:val="24"/>
              </w:rPr>
              <w:t>5.49</w:t>
            </w:r>
          </w:p>
        </w:tc>
        <w:tc>
          <w:tcPr>
            <w:tcW w:w="1008" w:type="dxa"/>
            <w:tcBorders>
              <w:top w:val="single" w:sz="4" w:space="0" w:color="auto"/>
              <w:left w:val="nil"/>
              <w:right w:val="nil"/>
            </w:tcBorders>
            <w:vAlign w:val="center"/>
          </w:tcPr>
          <w:p w14:paraId="7203C9A9" w14:textId="70DD45DF" w:rsidR="009A7115" w:rsidRPr="009A7115" w:rsidRDefault="009A7115" w:rsidP="009A7115">
            <w:pPr>
              <w:autoSpaceDE w:val="0"/>
              <w:autoSpaceDN w:val="0"/>
              <w:adjustRightInd w:val="0"/>
              <w:spacing w:line="360" w:lineRule="exact"/>
              <w:ind w:firstLineChars="0" w:firstLine="0"/>
              <w:jc w:val="center"/>
              <w:rPr>
                <w:rFonts w:cs="Times New Roman"/>
                <w:kern w:val="0"/>
                <w:sz w:val="24"/>
                <w:szCs w:val="24"/>
              </w:rPr>
            </w:pPr>
            <w:r w:rsidRPr="009A7115">
              <w:rPr>
                <w:rFonts w:cs="Times New Roman"/>
                <w:kern w:val="0"/>
                <w:sz w:val="24"/>
                <w:szCs w:val="24"/>
              </w:rPr>
              <w:t>6.46</w:t>
            </w:r>
          </w:p>
        </w:tc>
      </w:tr>
      <w:tr w:rsidR="009A7115" w:rsidRPr="009A7115" w14:paraId="1984969A" w14:textId="77777777" w:rsidTr="009A7115">
        <w:trPr>
          <w:trHeight w:val="567"/>
          <w:jc w:val="center"/>
        </w:trPr>
        <w:tc>
          <w:tcPr>
            <w:tcW w:w="1103" w:type="dxa"/>
            <w:tcBorders>
              <w:left w:val="nil"/>
              <w:bottom w:val="nil"/>
              <w:right w:val="nil"/>
            </w:tcBorders>
            <w:vAlign w:val="center"/>
          </w:tcPr>
          <w:p w14:paraId="6F5DFBB9" w14:textId="282CC6FF" w:rsidR="009A7115" w:rsidRPr="009A7115" w:rsidRDefault="002629E4" w:rsidP="009A7115">
            <w:pPr>
              <w:autoSpaceDE w:val="0"/>
              <w:autoSpaceDN w:val="0"/>
              <w:adjustRightInd w:val="0"/>
              <w:spacing w:line="360" w:lineRule="exact"/>
              <w:ind w:firstLineChars="0" w:firstLine="0"/>
              <w:jc w:val="center"/>
              <w:rPr>
                <w:rFonts w:cs="Times New Roman"/>
                <w:kern w:val="0"/>
                <w:sz w:val="24"/>
                <w:szCs w:val="24"/>
              </w:rPr>
            </w:pPr>
            <w:r>
              <w:rPr>
                <w:rFonts w:cs="Times New Roman"/>
                <w:kern w:val="0"/>
                <w:sz w:val="24"/>
                <w:szCs w:val="24"/>
              </w:rPr>
              <w:t>RATE</w:t>
            </w:r>
          </w:p>
        </w:tc>
        <w:tc>
          <w:tcPr>
            <w:tcW w:w="720" w:type="dxa"/>
            <w:tcBorders>
              <w:left w:val="nil"/>
              <w:bottom w:val="nil"/>
              <w:right w:val="nil"/>
            </w:tcBorders>
            <w:vAlign w:val="center"/>
          </w:tcPr>
          <w:p w14:paraId="038EE198" w14:textId="77777777" w:rsidR="009A7115" w:rsidRPr="009A7115" w:rsidRDefault="009A7115" w:rsidP="009A7115">
            <w:pPr>
              <w:autoSpaceDE w:val="0"/>
              <w:autoSpaceDN w:val="0"/>
              <w:adjustRightInd w:val="0"/>
              <w:spacing w:line="360" w:lineRule="exact"/>
              <w:ind w:firstLineChars="0" w:firstLine="0"/>
              <w:jc w:val="center"/>
              <w:rPr>
                <w:rFonts w:cs="Times New Roman"/>
                <w:kern w:val="0"/>
                <w:sz w:val="24"/>
                <w:szCs w:val="24"/>
              </w:rPr>
            </w:pPr>
            <w:r w:rsidRPr="009A7115">
              <w:rPr>
                <w:rFonts w:cs="Times New Roman"/>
                <w:kern w:val="0"/>
                <w:sz w:val="24"/>
                <w:szCs w:val="24"/>
              </w:rPr>
              <w:t>1446</w:t>
            </w:r>
          </w:p>
        </w:tc>
        <w:tc>
          <w:tcPr>
            <w:tcW w:w="1008" w:type="dxa"/>
            <w:tcBorders>
              <w:left w:val="nil"/>
              <w:bottom w:val="nil"/>
              <w:right w:val="nil"/>
            </w:tcBorders>
            <w:vAlign w:val="center"/>
          </w:tcPr>
          <w:p w14:paraId="1B714196" w14:textId="77777777" w:rsidR="009A7115" w:rsidRPr="009A7115" w:rsidRDefault="009A7115" w:rsidP="009A7115">
            <w:pPr>
              <w:autoSpaceDE w:val="0"/>
              <w:autoSpaceDN w:val="0"/>
              <w:adjustRightInd w:val="0"/>
              <w:spacing w:line="360" w:lineRule="exact"/>
              <w:ind w:firstLineChars="0" w:firstLine="0"/>
              <w:jc w:val="center"/>
              <w:rPr>
                <w:rFonts w:cs="Times New Roman"/>
                <w:kern w:val="0"/>
                <w:sz w:val="24"/>
                <w:szCs w:val="24"/>
              </w:rPr>
            </w:pPr>
            <w:r w:rsidRPr="009A7115">
              <w:rPr>
                <w:rFonts w:cs="Times New Roman"/>
                <w:kern w:val="0"/>
                <w:sz w:val="24"/>
                <w:szCs w:val="24"/>
              </w:rPr>
              <w:t>0</w:t>
            </w:r>
          </w:p>
        </w:tc>
        <w:tc>
          <w:tcPr>
            <w:tcW w:w="1008" w:type="dxa"/>
            <w:tcBorders>
              <w:left w:val="nil"/>
              <w:bottom w:val="nil"/>
              <w:right w:val="nil"/>
            </w:tcBorders>
            <w:vAlign w:val="center"/>
          </w:tcPr>
          <w:p w14:paraId="62EDE843" w14:textId="4EFFCEBD" w:rsidR="009A7115" w:rsidRPr="009A7115" w:rsidRDefault="009A7115" w:rsidP="009A7115">
            <w:pPr>
              <w:autoSpaceDE w:val="0"/>
              <w:autoSpaceDN w:val="0"/>
              <w:adjustRightInd w:val="0"/>
              <w:spacing w:line="360" w:lineRule="exact"/>
              <w:ind w:firstLineChars="0" w:firstLine="0"/>
              <w:jc w:val="center"/>
              <w:rPr>
                <w:rFonts w:cs="Times New Roman"/>
                <w:kern w:val="0"/>
                <w:sz w:val="24"/>
                <w:szCs w:val="24"/>
              </w:rPr>
            </w:pPr>
            <w:r w:rsidRPr="009A7115">
              <w:rPr>
                <w:rFonts w:cs="Times New Roman"/>
                <w:kern w:val="0"/>
                <w:sz w:val="24"/>
                <w:szCs w:val="24"/>
              </w:rPr>
              <w:t>0.02</w:t>
            </w:r>
          </w:p>
        </w:tc>
        <w:tc>
          <w:tcPr>
            <w:tcW w:w="1008" w:type="dxa"/>
            <w:tcBorders>
              <w:left w:val="nil"/>
              <w:bottom w:val="nil"/>
              <w:right w:val="nil"/>
            </w:tcBorders>
            <w:vAlign w:val="center"/>
          </w:tcPr>
          <w:p w14:paraId="5BF44B33" w14:textId="01FFD86A" w:rsidR="009A7115" w:rsidRPr="009A7115" w:rsidRDefault="009A7115" w:rsidP="009A7115">
            <w:pPr>
              <w:autoSpaceDE w:val="0"/>
              <w:autoSpaceDN w:val="0"/>
              <w:adjustRightInd w:val="0"/>
              <w:spacing w:line="360" w:lineRule="exact"/>
              <w:ind w:firstLineChars="0" w:firstLine="0"/>
              <w:jc w:val="center"/>
              <w:rPr>
                <w:rFonts w:cs="Times New Roman"/>
                <w:kern w:val="0"/>
                <w:sz w:val="24"/>
                <w:szCs w:val="24"/>
              </w:rPr>
            </w:pPr>
            <w:r w:rsidRPr="009A7115">
              <w:rPr>
                <w:rFonts w:cs="Times New Roman"/>
                <w:kern w:val="0"/>
                <w:sz w:val="24"/>
                <w:szCs w:val="24"/>
              </w:rPr>
              <w:t>0.04</w:t>
            </w:r>
          </w:p>
        </w:tc>
        <w:tc>
          <w:tcPr>
            <w:tcW w:w="1008" w:type="dxa"/>
            <w:tcBorders>
              <w:left w:val="nil"/>
              <w:bottom w:val="nil"/>
              <w:right w:val="nil"/>
            </w:tcBorders>
            <w:vAlign w:val="center"/>
          </w:tcPr>
          <w:p w14:paraId="45F5BCD8" w14:textId="57BB707E" w:rsidR="009A7115" w:rsidRPr="009A7115" w:rsidRDefault="009A7115" w:rsidP="009A7115">
            <w:pPr>
              <w:autoSpaceDE w:val="0"/>
              <w:autoSpaceDN w:val="0"/>
              <w:adjustRightInd w:val="0"/>
              <w:spacing w:line="360" w:lineRule="exact"/>
              <w:ind w:firstLineChars="0" w:firstLine="0"/>
              <w:jc w:val="center"/>
              <w:rPr>
                <w:rFonts w:cs="Times New Roman"/>
                <w:kern w:val="0"/>
                <w:sz w:val="24"/>
                <w:szCs w:val="24"/>
              </w:rPr>
            </w:pPr>
            <w:r w:rsidRPr="009A7115">
              <w:rPr>
                <w:rFonts w:cs="Times New Roman"/>
                <w:kern w:val="0"/>
                <w:sz w:val="24"/>
                <w:szCs w:val="24"/>
              </w:rPr>
              <w:t>0.07</w:t>
            </w:r>
          </w:p>
        </w:tc>
        <w:tc>
          <w:tcPr>
            <w:tcW w:w="1050" w:type="dxa"/>
            <w:tcBorders>
              <w:left w:val="nil"/>
              <w:bottom w:val="nil"/>
              <w:right w:val="nil"/>
            </w:tcBorders>
            <w:vAlign w:val="center"/>
          </w:tcPr>
          <w:p w14:paraId="7F5A71B9" w14:textId="6A021093" w:rsidR="009A7115" w:rsidRPr="009A7115" w:rsidRDefault="009A7115" w:rsidP="009A7115">
            <w:pPr>
              <w:autoSpaceDE w:val="0"/>
              <w:autoSpaceDN w:val="0"/>
              <w:adjustRightInd w:val="0"/>
              <w:spacing w:line="360" w:lineRule="exact"/>
              <w:ind w:firstLineChars="0" w:firstLine="0"/>
              <w:jc w:val="center"/>
              <w:rPr>
                <w:rFonts w:cs="Times New Roman"/>
                <w:kern w:val="0"/>
                <w:sz w:val="24"/>
                <w:szCs w:val="24"/>
              </w:rPr>
            </w:pPr>
            <w:r w:rsidRPr="009A7115">
              <w:rPr>
                <w:rFonts w:cs="Times New Roman"/>
                <w:kern w:val="0"/>
                <w:sz w:val="24"/>
                <w:szCs w:val="24"/>
              </w:rPr>
              <w:t>0.67</w:t>
            </w:r>
          </w:p>
        </w:tc>
        <w:tc>
          <w:tcPr>
            <w:tcW w:w="1008" w:type="dxa"/>
            <w:tcBorders>
              <w:left w:val="nil"/>
              <w:bottom w:val="nil"/>
              <w:right w:val="nil"/>
            </w:tcBorders>
            <w:vAlign w:val="center"/>
          </w:tcPr>
          <w:p w14:paraId="4BC9BC72" w14:textId="055005FB" w:rsidR="009A7115" w:rsidRPr="009A7115" w:rsidRDefault="009A7115" w:rsidP="009A7115">
            <w:pPr>
              <w:autoSpaceDE w:val="0"/>
              <w:autoSpaceDN w:val="0"/>
              <w:adjustRightInd w:val="0"/>
              <w:spacing w:line="360" w:lineRule="exact"/>
              <w:ind w:firstLineChars="0" w:firstLine="0"/>
              <w:jc w:val="center"/>
              <w:rPr>
                <w:rFonts w:cs="Times New Roman"/>
                <w:kern w:val="0"/>
                <w:sz w:val="24"/>
                <w:szCs w:val="24"/>
              </w:rPr>
            </w:pPr>
            <w:r w:rsidRPr="009A7115">
              <w:rPr>
                <w:rFonts w:cs="Times New Roman"/>
                <w:kern w:val="0"/>
                <w:sz w:val="24"/>
                <w:szCs w:val="24"/>
              </w:rPr>
              <w:t>0.06</w:t>
            </w:r>
          </w:p>
        </w:tc>
        <w:tc>
          <w:tcPr>
            <w:tcW w:w="1008" w:type="dxa"/>
            <w:tcBorders>
              <w:left w:val="nil"/>
              <w:bottom w:val="nil"/>
              <w:right w:val="nil"/>
            </w:tcBorders>
            <w:vAlign w:val="center"/>
          </w:tcPr>
          <w:p w14:paraId="154F2D2B" w14:textId="5340DE92" w:rsidR="009A7115" w:rsidRPr="009A7115" w:rsidRDefault="009A7115" w:rsidP="009A7115">
            <w:pPr>
              <w:autoSpaceDE w:val="0"/>
              <w:autoSpaceDN w:val="0"/>
              <w:adjustRightInd w:val="0"/>
              <w:spacing w:line="360" w:lineRule="exact"/>
              <w:ind w:firstLineChars="0" w:firstLine="0"/>
              <w:jc w:val="center"/>
              <w:rPr>
                <w:rFonts w:cs="Times New Roman"/>
                <w:kern w:val="0"/>
                <w:sz w:val="24"/>
                <w:szCs w:val="24"/>
              </w:rPr>
            </w:pPr>
            <w:r w:rsidRPr="009A7115">
              <w:rPr>
                <w:rFonts w:cs="Times New Roman"/>
                <w:kern w:val="0"/>
                <w:sz w:val="24"/>
                <w:szCs w:val="24"/>
              </w:rPr>
              <w:t>0.07</w:t>
            </w:r>
          </w:p>
        </w:tc>
      </w:tr>
      <w:tr w:rsidR="009A7115" w:rsidRPr="009A7115" w14:paraId="5661D8FD" w14:textId="77777777" w:rsidTr="009A7115">
        <w:tblPrEx>
          <w:tblBorders>
            <w:bottom w:val="single" w:sz="6" w:space="0" w:color="auto"/>
          </w:tblBorders>
        </w:tblPrEx>
        <w:trPr>
          <w:trHeight w:val="567"/>
          <w:jc w:val="center"/>
        </w:trPr>
        <w:tc>
          <w:tcPr>
            <w:tcW w:w="1103" w:type="dxa"/>
            <w:tcBorders>
              <w:top w:val="nil"/>
              <w:left w:val="nil"/>
              <w:bottom w:val="single" w:sz="6" w:space="0" w:color="auto"/>
              <w:right w:val="nil"/>
            </w:tcBorders>
            <w:vAlign w:val="center"/>
          </w:tcPr>
          <w:p w14:paraId="0E924C78" w14:textId="031CDEC1" w:rsidR="009A7115" w:rsidRPr="009A7115" w:rsidRDefault="002629E4" w:rsidP="009A7115">
            <w:pPr>
              <w:autoSpaceDE w:val="0"/>
              <w:autoSpaceDN w:val="0"/>
              <w:adjustRightInd w:val="0"/>
              <w:spacing w:line="360" w:lineRule="exact"/>
              <w:ind w:firstLineChars="0" w:firstLine="0"/>
              <w:jc w:val="center"/>
              <w:rPr>
                <w:rFonts w:cs="Times New Roman"/>
                <w:kern w:val="0"/>
                <w:sz w:val="24"/>
                <w:szCs w:val="24"/>
              </w:rPr>
            </w:pPr>
            <w:r>
              <w:rPr>
                <w:rFonts w:cs="Times New Roman"/>
                <w:kern w:val="0"/>
                <w:sz w:val="24"/>
                <w:szCs w:val="24"/>
              </w:rPr>
              <w:t>PP</w:t>
            </w:r>
          </w:p>
        </w:tc>
        <w:tc>
          <w:tcPr>
            <w:tcW w:w="720" w:type="dxa"/>
            <w:tcBorders>
              <w:top w:val="nil"/>
              <w:left w:val="nil"/>
              <w:bottom w:val="single" w:sz="6" w:space="0" w:color="auto"/>
              <w:right w:val="nil"/>
            </w:tcBorders>
            <w:vAlign w:val="center"/>
          </w:tcPr>
          <w:p w14:paraId="1D8C45C1" w14:textId="77777777" w:rsidR="009A7115" w:rsidRPr="009A7115" w:rsidRDefault="009A7115" w:rsidP="009A7115">
            <w:pPr>
              <w:autoSpaceDE w:val="0"/>
              <w:autoSpaceDN w:val="0"/>
              <w:adjustRightInd w:val="0"/>
              <w:spacing w:line="360" w:lineRule="exact"/>
              <w:ind w:firstLineChars="0" w:firstLine="0"/>
              <w:jc w:val="center"/>
              <w:rPr>
                <w:rFonts w:cs="Times New Roman"/>
                <w:kern w:val="0"/>
                <w:sz w:val="24"/>
                <w:szCs w:val="24"/>
              </w:rPr>
            </w:pPr>
            <w:r w:rsidRPr="009A7115">
              <w:rPr>
                <w:rFonts w:cs="Times New Roman"/>
                <w:kern w:val="0"/>
                <w:sz w:val="24"/>
                <w:szCs w:val="24"/>
              </w:rPr>
              <w:t>1446</w:t>
            </w:r>
          </w:p>
        </w:tc>
        <w:tc>
          <w:tcPr>
            <w:tcW w:w="1008" w:type="dxa"/>
            <w:tcBorders>
              <w:top w:val="nil"/>
              <w:left w:val="nil"/>
              <w:bottom w:val="single" w:sz="6" w:space="0" w:color="auto"/>
              <w:right w:val="nil"/>
            </w:tcBorders>
            <w:vAlign w:val="center"/>
          </w:tcPr>
          <w:p w14:paraId="295CAC65" w14:textId="77777777" w:rsidR="009A7115" w:rsidRPr="009A7115" w:rsidRDefault="009A7115" w:rsidP="009A7115">
            <w:pPr>
              <w:autoSpaceDE w:val="0"/>
              <w:autoSpaceDN w:val="0"/>
              <w:adjustRightInd w:val="0"/>
              <w:spacing w:line="360" w:lineRule="exact"/>
              <w:ind w:firstLineChars="0" w:firstLine="0"/>
              <w:jc w:val="center"/>
              <w:rPr>
                <w:rFonts w:cs="Times New Roman"/>
                <w:kern w:val="0"/>
                <w:sz w:val="24"/>
                <w:szCs w:val="24"/>
              </w:rPr>
            </w:pPr>
            <w:r w:rsidRPr="009A7115">
              <w:rPr>
                <w:rFonts w:cs="Times New Roman"/>
                <w:kern w:val="0"/>
                <w:sz w:val="24"/>
                <w:szCs w:val="24"/>
              </w:rPr>
              <w:t>0</w:t>
            </w:r>
          </w:p>
        </w:tc>
        <w:tc>
          <w:tcPr>
            <w:tcW w:w="1008" w:type="dxa"/>
            <w:tcBorders>
              <w:top w:val="nil"/>
              <w:left w:val="nil"/>
              <w:bottom w:val="single" w:sz="6" w:space="0" w:color="auto"/>
              <w:right w:val="nil"/>
            </w:tcBorders>
            <w:vAlign w:val="center"/>
          </w:tcPr>
          <w:p w14:paraId="634E69C5" w14:textId="77777777" w:rsidR="009A7115" w:rsidRPr="009A7115" w:rsidRDefault="009A7115" w:rsidP="009A7115">
            <w:pPr>
              <w:autoSpaceDE w:val="0"/>
              <w:autoSpaceDN w:val="0"/>
              <w:adjustRightInd w:val="0"/>
              <w:spacing w:line="360" w:lineRule="exact"/>
              <w:ind w:firstLineChars="0" w:firstLine="0"/>
              <w:jc w:val="center"/>
              <w:rPr>
                <w:rFonts w:cs="Times New Roman"/>
                <w:kern w:val="0"/>
                <w:sz w:val="24"/>
                <w:szCs w:val="24"/>
              </w:rPr>
            </w:pPr>
            <w:r w:rsidRPr="009A7115">
              <w:rPr>
                <w:rFonts w:cs="Times New Roman"/>
                <w:kern w:val="0"/>
                <w:sz w:val="24"/>
                <w:szCs w:val="24"/>
              </w:rPr>
              <w:t>0</w:t>
            </w:r>
          </w:p>
        </w:tc>
        <w:tc>
          <w:tcPr>
            <w:tcW w:w="1008" w:type="dxa"/>
            <w:tcBorders>
              <w:top w:val="nil"/>
              <w:left w:val="nil"/>
              <w:bottom w:val="single" w:sz="6" w:space="0" w:color="auto"/>
              <w:right w:val="nil"/>
            </w:tcBorders>
            <w:vAlign w:val="center"/>
          </w:tcPr>
          <w:p w14:paraId="523C848E" w14:textId="77777777" w:rsidR="009A7115" w:rsidRPr="009A7115" w:rsidRDefault="009A7115" w:rsidP="009A7115">
            <w:pPr>
              <w:autoSpaceDE w:val="0"/>
              <w:autoSpaceDN w:val="0"/>
              <w:adjustRightInd w:val="0"/>
              <w:spacing w:line="360" w:lineRule="exact"/>
              <w:ind w:firstLineChars="0" w:firstLine="0"/>
              <w:jc w:val="center"/>
              <w:rPr>
                <w:rFonts w:cs="Times New Roman"/>
                <w:kern w:val="0"/>
                <w:sz w:val="24"/>
                <w:szCs w:val="24"/>
              </w:rPr>
            </w:pPr>
            <w:r w:rsidRPr="009A7115">
              <w:rPr>
                <w:rFonts w:cs="Times New Roman"/>
                <w:kern w:val="0"/>
                <w:sz w:val="24"/>
                <w:szCs w:val="24"/>
              </w:rPr>
              <w:t>0</w:t>
            </w:r>
          </w:p>
        </w:tc>
        <w:tc>
          <w:tcPr>
            <w:tcW w:w="1008" w:type="dxa"/>
            <w:tcBorders>
              <w:top w:val="nil"/>
              <w:left w:val="nil"/>
              <w:bottom w:val="single" w:sz="6" w:space="0" w:color="auto"/>
              <w:right w:val="nil"/>
            </w:tcBorders>
            <w:vAlign w:val="center"/>
          </w:tcPr>
          <w:p w14:paraId="76B61B31" w14:textId="77777777" w:rsidR="009A7115" w:rsidRPr="009A7115" w:rsidRDefault="009A7115" w:rsidP="009A7115">
            <w:pPr>
              <w:autoSpaceDE w:val="0"/>
              <w:autoSpaceDN w:val="0"/>
              <w:adjustRightInd w:val="0"/>
              <w:spacing w:line="360" w:lineRule="exact"/>
              <w:ind w:firstLineChars="0" w:firstLine="0"/>
              <w:jc w:val="center"/>
              <w:rPr>
                <w:rFonts w:cs="Times New Roman"/>
                <w:kern w:val="0"/>
                <w:sz w:val="24"/>
                <w:szCs w:val="24"/>
              </w:rPr>
            </w:pPr>
            <w:r w:rsidRPr="009A7115">
              <w:rPr>
                <w:rFonts w:cs="Times New Roman"/>
                <w:kern w:val="0"/>
                <w:sz w:val="24"/>
                <w:szCs w:val="24"/>
              </w:rPr>
              <w:t>14</w:t>
            </w:r>
          </w:p>
        </w:tc>
        <w:tc>
          <w:tcPr>
            <w:tcW w:w="1050" w:type="dxa"/>
            <w:tcBorders>
              <w:top w:val="nil"/>
              <w:left w:val="nil"/>
              <w:bottom w:val="single" w:sz="6" w:space="0" w:color="auto"/>
              <w:right w:val="nil"/>
            </w:tcBorders>
            <w:vAlign w:val="center"/>
          </w:tcPr>
          <w:p w14:paraId="433E1E50" w14:textId="77777777" w:rsidR="009A7115" w:rsidRPr="009A7115" w:rsidRDefault="009A7115" w:rsidP="009A7115">
            <w:pPr>
              <w:autoSpaceDE w:val="0"/>
              <w:autoSpaceDN w:val="0"/>
              <w:adjustRightInd w:val="0"/>
              <w:spacing w:line="360" w:lineRule="exact"/>
              <w:ind w:firstLineChars="0" w:firstLine="0"/>
              <w:jc w:val="center"/>
              <w:rPr>
                <w:rFonts w:cs="Times New Roman"/>
                <w:kern w:val="0"/>
                <w:sz w:val="24"/>
                <w:szCs w:val="24"/>
              </w:rPr>
            </w:pPr>
            <w:r w:rsidRPr="009A7115">
              <w:rPr>
                <w:rFonts w:cs="Times New Roman"/>
                <w:kern w:val="0"/>
                <w:sz w:val="24"/>
                <w:szCs w:val="24"/>
              </w:rPr>
              <w:t>56</w:t>
            </w:r>
          </w:p>
        </w:tc>
        <w:tc>
          <w:tcPr>
            <w:tcW w:w="1008" w:type="dxa"/>
            <w:tcBorders>
              <w:top w:val="nil"/>
              <w:left w:val="nil"/>
              <w:bottom w:val="single" w:sz="6" w:space="0" w:color="auto"/>
              <w:right w:val="nil"/>
            </w:tcBorders>
            <w:vAlign w:val="center"/>
          </w:tcPr>
          <w:p w14:paraId="411DB21D" w14:textId="77777777" w:rsidR="009A7115" w:rsidRPr="009A7115" w:rsidRDefault="009A7115" w:rsidP="009A7115">
            <w:pPr>
              <w:autoSpaceDE w:val="0"/>
              <w:autoSpaceDN w:val="0"/>
              <w:adjustRightInd w:val="0"/>
              <w:spacing w:line="360" w:lineRule="exact"/>
              <w:ind w:firstLineChars="0" w:firstLine="0"/>
              <w:jc w:val="center"/>
              <w:rPr>
                <w:rFonts w:cs="Times New Roman"/>
                <w:kern w:val="0"/>
                <w:sz w:val="24"/>
                <w:szCs w:val="24"/>
              </w:rPr>
            </w:pPr>
            <w:r w:rsidRPr="009A7115">
              <w:rPr>
                <w:rFonts w:cs="Times New Roman"/>
                <w:kern w:val="0"/>
                <w:sz w:val="24"/>
                <w:szCs w:val="24"/>
              </w:rPr>
              <w:t>8.510</w:t>
            </w:r>
          </w:p>
        </w:tc>
        <w:tc>
          <w:tcPr>
            <w:tcW w:w="1008" w:type="dxa"/>
            <w:tcBorders>
              <w:top w:val="nil"/>
              <w:left w:val="nil"/>
              <w:bottom w:val="single" w:sz="6" w:space="0" w:color="auto"/>
              <w:right w:val="nil"/>
            </w:tcBorders>
            <w:vAlign w:val="center"/>
          </w:tcPr>
          <w:p w14:paraId="2B46CE37" w14:textId="77777777" w:rsidR="009A7115" w:rsidRPr="009A7115" w:rsidRDefault="009A7115" w:rsidP="009A7115">
            <w:pPr>
              <w:autoSpaceDE w:val="0"/>
              <w:autoSpaceDN w:val="0"/>
              <w:adjustRightInd w:val="0"/>
              <w:spacing w:line="360" w:lineRule="exact"/>
              <w:ind w:firstLineChars="0" w:firstLine="0"/>
              <w:jc w:val="center"/>
              <w:rPr>
                <w:rFonts w:cs="Times New Roman"/>
                <w:kern w:val="0"/>
                <w:sz w:val="24"/>
                <w:szCs w:val="24"/>
              </w:rPr>
            </w:pPr>
            <w:r w:rsidRPr="009A7115">
              <w:rPr>
                <w:rFonts w:cs="Times New Roman"/>
                <w:kern w:val="0"/>
                <w:sz w:val="24"/>
                <w:szCs w:val="24"/>
              </w:rPr>
              <w:t>14.75</w:t>
            </w:r>
          </w:p>
        </w:tc>
      </w:tr>
    </w:tbl>
    <w:p w14:paraId="17990FBF" w14:textId="241C848D" w:rsidR="003035E7" w:rsidRDefault="003035E7" w:rsidP="00F676F6">
      <w:pPr>
        <w:spacing w:line="500" w:lineRule="exact"/>
        <w:ind w:firstLine="600"/>
        <w:rPr>
          <w:rFonts w:eastAsia="仿宋"/>
          <w:sz w:val="30"/>
          <w:szCs w:val="30"/>
        </w:rPr>
      </w:pPr>
      <w:r w:rsidRPr="00F676F6">
        <w:rPr>
          <w:rFonts w:eastAsia="仿宋" w:hint="eastAsia"/>
          <w:sz w:val="30"/>
          <w:szCs w:val="30"/>
        </w:rPr>
        <w:t>（四）相关性分析</w:t>
      </w:r>
    </w:p>
    <w:p w14:paraId="7515D50F" w14:textId="5BB5BD37" w:rsidR="00973F43" w:rsidRPr="00F676F6" w:rsidRDefault="00BF5D58" w:rsidP="00F676F6">
      <w:pPr>
        <w:spacing w:line="500" w:lineRule="exact"/>
        <w:ind w:firstLine="600"/>
        <w:rPr>
          <w:rFonts w:eastAsia="仿宋"/>
          <w:sz w:val="30"/>
          <w:szCs w:val="30"/>
        </w:rPr>
      </w:pPr>
      <w:r>
        <w:rPr>
          <w:rFonts w:eastAsia="仿宋" w:hint="eastAsia"/>
          <w:sz w:val="30"/>
          <w:szCs w:val="30"/>
        </w:rPr>
        <w:t>表</w:t>
      </w:r>
      <w:r>
        <w:rPr>
          <w:rFonts w:eastAsia="仿宋" w:hint="eastAsia"/>
          <w:sz w:val="30"/>
          <w:szCs w:val="30"/>
        </w:rPr>
        <w:t>4</w:t>
      </w:r>
      <w:r>
        <w:rPr>
          <w:rFonts w:eastAsia="仿宋" w:hint="eastAsia"/>
          <w:sz w:val="30"/>
          <w:szCs w:val="30"/>
        </w:rPr>
        <w:t>列示的是各变量</w:t>
      </w:r>
      <w:r w:rsidRPr="00BF5D58">
        <w:rPr>
          <w:rFonts w:eastAsia="仿宋" w:hint="eastAsia"/>
          <w:i/>
          <w:iCs/>
          <w:sz w:val="30"/>
          <w:szCs w:val="30"/>
        </w:rPr>
        <w:t>Pearson</w:t>
      </w:r>
      <w:r>
        <w:rPr>
          <w:rFonts w:eastAsia="仿宋" w:hint="eastAsia"/>
          <w:sz w:val="30"/>
          <w:szCs w:val="30"/>
        </w:rPr>
        <w:t>相关性检验结果，股价波动（</w:t>
      </w:r>
      <w:r>
        <w:rPr>
          <w:rFonts w:eastAsia="仿宋" w:hint="eastAsia"/>
          <w:sz w:val="30"/>
          <w:szCs w:val="30"/>
        </w:rPr>
        <w:t>D</w:t>
      </w:r>
      <w:r>
        <w:rPr>
          <w:rFonts w:eastAsia="仿宋"/>
          <w:sz w:val="30"/>
          <w:szCs w:val="30"/>
        </w:rPr>
        <w:t>D</w:t>
      </w:r>
      <w:r>
        <w:rPr>
          <w:rFonts w:eastAsia="仿宋" w:hint="eastAsia"/>
          <w:sz w:val="30"/>
          <w:szCs w:val="30"/>
        </w:rPr>
        <w:t>）与银行信贷资产质量（</w:t>
      </w:r>
      <w:r>
        <w:rPr>
          <w:rFonts w:eastAsia="仿宋" w:hint="eastAsia"/>
          <w:sz w:val="30"/>
          <w:szCs w:val="30"/>
        </w:rPr>
        <w:t>P</w:t>
      </w:r>
      <w:r>
        <w:rPr>
          <w:rFonts w:eastAsia="仿宋"/>
          <w:sz w:val="30"/>
          <w:szCs w:val="30"/>
        </w:rPr>
        <w:t>P</w:t>
      </w:r>
      <w:r>
        <w:rPr>
          <w:rFonts w:eastAsia="仿宋" w:hint="eastAsia"/>
          <w:sz w:val="30"/>
          <w:szCs w:val="30"/>
        </w:rPr>
        <w:t>）的相关系数为</w:t>
      </w:r>
      <w:r>
        <w:rPr>
          <w:rFonts w:eastAsia="仿宋"/>
          <w:sz w:val="30"/>
          <w:szCs w:val="30"/>
        </w:rPr>
        <w:t>0.368</w:t>
      </w:r>
      <w:r>
        <w:rPr>
          <w:rFonts w:eastAsia="仿宋" w:hint="eastAsia"/>
          <w:sz w:val="30"/>
          <w:szCs w:val="30"/>
        </w:rPr>
        <w:t>，在</w:t>
      </w:r>
      <w:r>
        <w:rPr>
          <w:rFonts w:eastAsia="仿宋" w:hint="eastAsia"/>
          <w:sz w:val="30"/>
          <w:szCs w:val="30"/>
        </w:rPr>
        <w:t>0</w:t>
      </w:r>
      <w:r>
        <w:rPr>
          <w:rFonts w:eastAsia="仿宋"/>
          <w:sz w:val="30"/>
          <w:szCs w:val="30"/>
        </w:rPr>
        <w:t>.01</w:t>
      </w:r>
      <w:r>
        <w:rPr>
          <w:rFonts w:eastAsia="仿宋" w:hint="eastAsia"/>
          <w:sz w:val="30"/>
          <w:szCs w:val="30"/>
        </w:rPr>
        <w:t>的水平下显著，</w:t>
      </w:r>
      <w:r w:rsidR="00A83785">
        <w:rPr>
          <w:rFonts w:eastAsia="仿宋" w:hint="eastAsia"/>
          <w:sz w:val="30"/>
          <w:szCs w:val="30"/>
        </w:rPr>
        <w:t>表明质押股票价格离最小值越远，波动越大，银行信贷资产质量越低，即质押股票股价下跌与银行信贷资产质量呈显著负相关关系</w:t>
      </w:r>
      <w:r w:rsidR="00B935C5">
        <w:rPr>
          <w:rFonts w:eastAsia="仿宋" w:hint="eastAsia"/>
          <w:sz w:val="30"/>
          <w:szCs w:val="30"/>
        </w:rPr>
        <w:t>，与前文理论分析基本一致</w:t>
      </w:r>
      <w:r w:rsidR="00A83785">
        <w:rPr>
          <w:rFonts w:eastAsia="仿宋" w:hint="eastAsia"/>
          <w:sz w:val="30"/>
          <w:szCs w:val="30"/>
        </w:rPr>
        <w:t>。</w:t>
      </w:r>
      <w:r w:rsidR="00B935C5">
        <w:rPr>
          <w:rFonts w:eastAsia="仿宋" w:hint="eastAsia"/>
          <w:sz w:val="30"/>
          <w:szCs w:val="30"/>
        </w:rPr>
        <w:t>质押比例（</w:t>
      </w:r>
      <w:r w:rsidR="00B935C5">
        <w:rPr>
          <w:rFonts w:eastAsia="仿宋" w:hint="eastAsia"/>
          <w:sz w:val="30"/>
          <w:szCs w:val="30"/>
        </w:rPr>
        <w:t>R</w:t>
      </w:r>
      <w:r w:rsidR="00B935C5">
        <w:rPr>
          <w:rFonts w:eastAsia="仿宋"/>
          <w:sz w:val="30"/>
          <w:szCs w:val="30"/>
        </w:rPr>
        <w:t>ATE</w:t>
      </w:r>
      <w:r w:rsidR="00B935C5">
        <w:rPr>
          <w:rFonts w:eastAsia="仿宋" w:hint="eastAsia"/>
          <w:sz w:val="30"/>
          <w:szCs w:val="30"/>
        </w:rPr>
        <w:t>）与银行信贷资产质量（</w:t>
      </w:r>
      <w:r w:rsidR="00B935C5">
        <w:rPr>
          <w:rFonts w:eastAsia="仿宋" w:hint="eastAsia"/>
          <w:sz w:val="30"/>
          <w:szCs w:val="30"/>
        </w:rPr>
        <w:t>P</w:t>
      </w:r>
      <w:r w:rsidR="00B935C5">
        <w:rPr>
          <w:rFonts w:eastAsia="仿宋"/>
          <w:sz w:val="30"/>
          <w:szCs w:val="30"/>
        </w:rPr>
        <w:t>P</w:t>
      </w:r>
      <w:r w:rsidR="00B935C5">
        <w:rPr>
          <w:rFonts w:eastAsia="仿宋" w:hint="eastAsia"/>
          <w:sz w:val="30"/>
          <w:szCs w:val="30"/>
        </w:rPr>
        <w:t>）的相关系数为</w:t>
      </w:r>
      <w:r w:rsidR="00B935C5">
        <w:rPr>
          <w:rFonts w:eastAsia="仿宋"/>
          <w:sz w:val="30"/>
          <w:szCs w:val="30"/>
        </w:rPr>
        <w:t>0.018</w:t>
      </w:r>
      <w:r w:rsidR="00B935C5">
        <w:rPr>
          <w:rFonts w:eastAsia="仿宋" w:hint="eastAsia"/>
          <w:sz w:val="30"/>
          <w:szCs w:val="30"/>
        </w:rPr>
        <w:t>，表明股票质押比例越高，银行信贷资产质量</w:t>
      </w:r>
      <w:r w:rsidR="008926F2">
        <w:rPr>
          <w:rFonts w:eastAsia="仿宋" w:hint="eastAsia"/>
          <w:sz w:val="30"/>
          <w:szCs w:val="30"/>
        </w:rPr>
        <w:t>越低；但从显著性水平来看，质押比例对银行信贷资产质量的影响还需进一步验证。</w:t>
      </w:r>
      <w:r w:rsidR="006C3A25">
        <w:rPr>
          <w:rFonts w:eastAsia="仿宋" w:hint="eastAsia"/>
          <w:sz w:val="30"/>
          <w:szCs w:val="30"/>
        </w:rPr>
        <w:t>质押比例对银行信贷资产质量影响不显著的原因可能有以下几方面</w:t>
      </w:r>
      <w:r w:rsidR="006D7176">
        <w:rPr>
          <w:rFonts w:eastAsia="仿宋" w:hint="eastAsia"/>
          <w:sz w:val="30"/>
          <w:szCs w:val="30"/>
        </w:rPr>
        <w:t>，</w:t>
      </w:r>
      <w:r w:rsidR="006C3A25">
        <w:rPr>
          <w:rFonts w:eastAsia="仿宋" w:hint="eastAsia"/>
          <w:sz w:val="30"/>
          <w:szCs w:val="30"/>
        </w:rPr>
        <w:t>一是</w:t>
      </w:r>
      <w:r w:rsidR="006D7176">
        <w:rPr>
          <w:rFonts w:eastAsia="仿宋" w:hint="eastAsia"/>
          <w:sz w:val="30"/>
          <w:szCs w:val="30"/>
        </w:rPr>
        <w:t>质押率与质押比例因素，对银行信贷资产质量存在交替影响，</w:t>
      </w:r>
      <w:r w:rsidR="00C65766">
        <w:rPr>
          <w:rFonts w:eastAsia="仿宋" w:hint="eastAsia"/>
          <w:sz w:val="30"/>
          <w:szCs w:val="30"/>
        </w:rPr>
        <w:t>当质押率较低时，上市公司股东为获取既定金额的融资，不得不</w:t>
      </w:r>
      <w:r w:rsidR="00C65766">
        <w:rPr>
          <w:rFonts w:eastAsia="仿宋" w:hint="eastAsia"/>
          <w:sz w:val="30"/>
          <w:szCs w:val="30"/>
        </w:rPr>
        <w:lastRenderedPageBreak/>
        <w:t>提高质押比例</w:t>
      </w:r>
      <w:r w:rsidR="00D8799E">
        <w:rPr>
          <w:rFonts w:eastAsia="仿宋" w:hint="eastAsia"/>
          <w:sz w:val="30"/>
          <w:szCs w:val="30"/>
        </w:rPr>
        <w:t>，间接扩大了股价下跌对银行信贷资产质量影响的缓冲空间</w:t>
      </w:r>
      <w:r w:rsidR="00C65766">
        <w:rPr>
          <w:rFonts w:eastAsia="仿宋" w:hint="eastAsia"/>
          <w:sz w:val="30"/>
          <w:szCs w:val="30"/>
        </w:rPr>
        <w:t>；</w:t>
      </w:r>
      <w:r w:rsidR="008364C7">
        <w:rPr>
          <w:rFonts w:eastAsia="仿宋" w:hint="eastAsia"/>
          <w:sz w:val="30"/>
          <w:szCs w:val="30"/>
        </w:rPr>
        <w:t>二是</w:t>
      </w:r>
      <w:r w:rsidR="0058753A">
        <w:rPr>
          <w:rFonts w:eastAsia="仿宋" w:hint="eastAsia"/>
          <w:sz w:val="30"/>
          <w:szCs w:val="30"/>
        </w:rPr>
        <w:t>银行在开展股票质押融资业务时，充分考虑了质押比例对银行信贷资产质量的影响，</w:t>
      </w:r>
      <w:r w:rsidR="00377EC3">
        <w:rPr>
          <w:rFonts w:eastAsia="仿宋" w:hint="eastAsia"/>
          <w:sz w:val="30"/>
          <w:szCs w:val="30"/>
        </w:rPr>
        <w:t>并采取了相应的风险缓释措施，导致实证检验得出了股票质押比例不会显著影响银行信贷资产质量</w:t>
      </w:r>
      <w:r w:rsidR="00945CCC">
        <w:rPr>
          <w:rFonts w:eastAsia="仿宋" w:hint="eastAsia"/>
          <w:sz w:val="30"/>
          <w:szCs w:val="30"/>
        </w:rPr>
        <w:t>的结论</w:t>
      </w:r>
      <w:r w:rsidR="00377EC3">
        <w:rPr>
          <w:rFonts w:eastAsia="仿宋" w:hint="eastAsia"/>
          <w:sz w:val="30"/>
          <w:szCs w:val="30"/>
        </w:rPr>
        <w:t>；</w:t>
      </w:r>
      <w:r w:rsidR="005B0A2F">
        <w:rPr>
          <w:rFonts w:eastAsia="仿宋" w:hint="eastAsia"/>
          <w:sz w:val="30"/>
          <w:szCs w:val="30"/>
        </w:rPr>
        <w:t>三是外部事件的影响，在宏观经济下行压力较大的背景下，投资者预期较为悲观，</w:t>
      </w:r>
      <w:r w:rsidR="00AF1290">
        <w:rPr>
          <w:rFonts w:eastAsia="仿宋" w:hint="eastAsia"/>
          <w:sz w:val="30"/>
          <w:szCs w:val="30"/>
        </w:rPr>
        <w:t>股价持续低位运行，</w:t>
      </w:r>
      <w:r w:rsidR="005B0A2F">
        <w:rPr>
          <w:rFonts w:eastAsia="仿宋" w:hint="eastAsia"/>
          <w:sz w:val="30"/>
          <w:szCs w:val="30"/>
        </w:rPr>
        <w:t>必然伴随着股票质押融资业务风险的聚集，</w:t>
      </w:r>
      <w:r w:rsidR="00AF1290">
        <w:rPr>
          <w:rFonts w:eastAsia="仿宋" w:hint="eastAsia"/>
          <w:sz w:val="30"/>
          <w:szCs w:val="30"/>
        </w:rPr>
        <w:t>随之而来，</w:t>
      </w:r>
      <w:r w:rsidR="008B5D0D">
        <w:rPr>
          <w:rFonts w:eastAsia="仿宋" w:hint="eastAsia"/>
          <w:sz w:val="30"/>
          <w:szCs w:val="30"/>
        </w:rPr>
        <w:t>地方政府和资本市场主监管部门一系列举措</w:t>
      </w:r>
      <w:r w:rsidR="00827FB6">
        <w:rPr>
          <w:rFonts w:eastAsia="仿宋" w:hint="eastAsia"/>
          <w:sz w:val="30"/>
          <w:szCs w:val="30"/>
        </w:rPr>
        <w:t>的出台</w:t>
      </w:r>
      <w:r w:rsidR="008B5D0D">
        <w:rPr>
          <w:rFonts w:eastAsia="仿宋" w:hint="eastAsia"/>
          <w:sz w:val="30"/>
          <w:szCs w:val="30"/>
        </w:rPr>
        <w:t>，</w:t>
      </w:r>
      <w:r w:rsidR="00981CFC">
        <w:rPr>
          <w:rFonts w:eastAsia="仿宋" w:hint="eastAsia"/>
          <w:sz w:val="30"/>
          <w:szCs w:val="30"/>
        </w:rPr>
        <w:t>股票质押相关风险得到</w:t>
      </w:r>
      <w:r w:rsidR="000C14B2">
        <w:rPr>
          <w:rFonts w:eastAsia="仿宋" w:hint="eastAsia"/>
          <w:sz w:val="30"/>
          <w:szCs w:val="30"/>
        </w:rPr>
        <w:t>较大程度</w:t>
      </w:r>
      <w:r w:rsidR="00981CFC">
        <w:rPr>
          <w:rFonts w:eastAsia="仿宋" w:hint="eastAsia"/>
          <w:sz w:val="30"/>
          <w:szCs w:val="30"/>
        </w:rPr>
        <w:t>化解，</w:t>
      </w:r>
      <w:r w:rsidR="008B5D0D">
        <w:rPr>
          <w:rFonts w:eastAsia="仿宋" w:hint="eastAsia"/>
          <w:sz w:val="30"/>
          <w:szCs w:val="30"/>
        </w:rPr>
        <w:t>势必会影响股票质押比例对银行信贷资产质量的作用。</w:t>
      </w:r>
    </w:p>
    <w:p w14:paraId="5C823580" w14:textId="5EF6D59C" w:rsidR="003035E7" w:rsidRPr="00973F43" w:rsidRDefault="00903113" w:rsidP="00973F43">
      <w:pPr>
        <w:spacing w:line="500" w:lineRule="exact"/>
        <w:ind w:firstLineChars="0" w:firstLine="0"/>
        <w:jc w:val="center"/>
        <w:rPr>
          <w:rFonts w:eastAsia="黑体" w:cs="Times New Roman"/>
          <w:sz w:val="28"/>
          <w:szCs w:val="28"/>
        </w:rPr>
      </w:pPr>
      <w:r w:rsidRPr="00973F43">
        <w:rPr>
          <w:rFonts w:eastAsia="黑体" w:cs="Times New Roman" w:hint="eastAsia"/>
          <w:sz w:val="28"/>
          <w:szCs w:val="28"/>
        </w:rPr>
        <w:t>表</w:t>
      </w:r>
      <w:r w:rsidRPr="00973F43">
        <w:rPr>
          <w:rFonts w:eastAsia="黑体" w:cs="Times New Roman" w:hint="eastAsia"/>
          <w:sz w:val="28"/>
          <w:szCs w:val="28"/>
        </w:rPr>
        <w:t>4</w:t>
      </w:r>
      <w:r w:rsidRPr="00973F43">
        <w:rPr>
          <w:rFonts w:eastAsia="黑体" w:cs="Times New Roman"/>
          <w:sz w:val="28"/>
          <w:szCs w:val="28"/>
        </w:rPr>
        <w:t xml:space="preserve"> </w:t>
      </w:r>
      <w:r w:rsidRPr="00E601FD">
        <w:rPr>
          <w:rFonts w:eastAsia="黑体" w:cs="Times New Roman"/>
          <w:i/>
          <w:iCs/>
          <w:sz w:val="28"/>
          <w:szCs w:val="28"/>
        </w:rPr>
        <w:t>Pearson</w:t>
      </w:r>
      <w:r w:rsidRPr="00973F43">
        <w:rPr>
          <w:rFonts w:eastAsia="黑体" w:cs="Times New Roman" w:hint="eastAsia"/>
          <w:sz w:val="28"/>
          <w:szCs w:val="28"/>
        </w:rPr>
        <w:t>相关性检验</w:t>
      </w:r>
    </w:p>
    <w:tbl>
      <w:tblPr>
        <w:tblW w:w="0" w:type="auto"/>
        <w:jc w:val="center"/>
        <w:tblLayout w:type="fixed"/>
        <w:tblCellMar>
          <w:left w:w="75" w:type="dxa"/>
          <w:right w:w="75" w:type="dxa"/>
        </w:tblCellMar>
        <w:tblLook w:val="0000" w:firstRow="0" w:lastRow="0" w:firstColumn="0" w:lastColumn="0" w:noHBand="0" w:noVBand="0"/>
      </w:tblPr>
      <w:tblGrid>
        <w:gridCol w:w="1319"/>
        <w:gridCol w:w="2390"/>
        <w:gridCol w:w="1673"/>
        <w:gridCol w:w="957"/>
      </w:tblGrid>
      <w:tr w:rsidR="00EC11DB" w14:paraId="3BAEE0AB" w14:textId="77777777" w:rsidTr="0080147B">
        <w:trPr>
          <w:trHeight w:val="552"/>
          <w:jc w:val="center"/>
        </w:trPr>
        <w:tc>
          <w:tcPr>
            <w:tcW w:w="1319" w:type="dxa"/>
            <w:tcBorders>
              <w:top w:val="single" w:sz="6" w:space="0" w:color="auto"/>
              <w:left w:val="nil"/>
              <w:bottom w:val="single" w:sz="4" w:space="0" w:color="auto"/>
              <w:right w:val="nil"/>
            </w:tcBorders>
          </w:tcPr>
          <w:p w14:paraId="53636AEA" w14:textId="07418135" w:rsidR="00EC11DB" w:rsidRDefault="00EC11DB" w:rsidP="00EC11DB">
            <w:pPr>
              <w:autoSpaceDE w:val="0"/>
              <w:autoSpaceDN w:val="0"/>
              <w:adjustRightInd w:val="0"/>
              <w:spacing w:line="400" w:lineRule="exact"/>
              <w:ind w:firstLineChars="0" w:firstLine="0"/>
              <w:jc w:val="left"/>
              <w:rPr>
                <w:rFonts w:cs="Times New Roman"/>
                <w:kern w:val="0"/>
                <w:sz w:val="24"/>
                <w:szCs w:val="24"/>
              </w:rPr>
            </w:pPr>
          </w:p>
        </w:tc>
        <w:tc>
          <w:tcPr>
            <w:tcW w:w="2390" w:type="dxa"/>
            <w:tcBorders>
              <w:top w:val="single" w:sz="6" w:space="0" w:color="auto"/>
              <w:left w:val="nil"/>
              <w:bottom w:val="single" w:sz="4" w:space="0" w:color="auto"/>
              <w:right w:val="nil"/>
            </w:tcBorders>
          </w:tcPr>
          <w:p w14:paraId="28098354" w14:textId="41CB0DAF" w:rsidR="00EC11DB" w:rsidRDefault="00BF5D58" w:rsidP="00EC11DB">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PP</w:t>
            </w:r>
          </w:p>
        </w:tc>
        <w:tc>
          <w:tcPr>
            <w:tcW w:w="1673" w:type="dxa"/>
            <w:tcBorders>
              <w:top w:val="single" w:sz="6" w:space="0" w:color="auto"/>
              <w:left w:val="nil"/>
              <w:bottom w:val="single" w:sz="4" w:space="0" w:color="auto"/>
              <w:right w:val="nil"/>
            </w:tcBorders>
          </w:tcPr>
          <w:p w14:paraId="0FFFEBB6" w14:textId="25D8D149" w:rsidR="00EC11DB" w:rsidRDefault="00BF5D58" w:rsidP="00EC11DB">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DD</w:t>
            </w:r>
          </w:p>
        </w:tc>
        <w:tc>
          <w:tcPr>
            <w:tcW w:w="957" w:type="dxa"/>
            <w:tcBorders>
              <w:top w:val="single" w:sz="6" w:space="0" w:color="auto"/>
              <w:left w:val="nil"/>
              <w:bottom w:val="single" w:sz="4" w:space="0" w:color="auto"/>
              <w:right w:val="nil"/>
            </w:tcBorders>
          </w:tcPr>
          <w:p w14:paraId="68024F73" w14:textId="5767292B" w:rsidR="00EC11DB" w:rsidRDefault="00BF5D58" w:rsidP="00EC11DB">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RATE</w:t>
            </w:r>
          </w:p>
        </w:tc>
      </w:tr>
      <w:tr w:rsidR="00BF5D58" w14:paraId="3B1D9C3F" w14:textId="77777777" w:rsidTr="0080147B">
        <w:trPr>
          <w:trHeight w:val="533"/>
          <w:jc w:val="center"/>
        </w:trPr>
        <w:tc>
          <w:tcPr>
            <w:tcW w:w="1319" w:type="dxa"/>
            <w:tcBorders>
              <w:top w:val="single" w:sz="4" w:space="0" w:color="auto"/>
              <w:left w:val="nil"/>
              <w:right w:val="nil"/>
            </w:tcBorders>
          </w:tcPr>
          <w:p w14:paraId="3EEDDD8F" w14:textId="4CF13122" w:rsidR="00BF5D58" w:rsidRDefault="00BF5D58" w:rsidP="00BF5D58">
            <w:pPr>
              <w:autoSpaceDE w:val="0"/>
              <w:autoSpaceDN w:val="0"/>
              <w:adjustRightInd w:val="0"/>
              <w:spacing w:line="400" w:lineRule="exact"/>
              <w:ind w:firstLineChars="0" w:firstLine="0"/>
              <w:jc w:val="left"/>
              <w:rPr>
                <w:rFonts w:cs="Times New Roman"/>
                <w:kern w:val="0"/>
                <w:sz w:val="24"/>
                <w:szCs w:val="24"/>
              </w:rPr>
            </w:pPr>
            <w:r>
              <w:rPr>
                <w:rFonts w:cs="Times New Roman"/>
                <w:kern w:val="0"/>
                <w:sz w:val="24"/>
                <w:szCs w:val="24"/>
              </w:rPr>
              <w:t xml:space="preserve">PP </w:t>
            </w:r>
          </w:p>
        </w:tc>
        <w:tc>
          <w:tcPr>
            <w:tcW w:w="2390" w:type="dxa"/>
            <w:tcBorders>
              <w:top w:val="single" w:sz="4" w:space="0" w:color="auto"/>
              <w:left w:val="nil"/>
              <w:right w:val="nil"/>
            </w:tcBorders>
          </w:tcPr>
          <w:p w14:paraId="46597DD5" w14:textId="509C2161" w:rsidR="00BF5D58" w:rsidRDefault="00BF5D58" w:rsidP="00BF5D58">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1</w:t>
            </w:r>
          </w:p>
        </w:tc>
        <w:tc>
          <w:tcPr>
            <w:tcW w:w="1673" w:type="dxa"/>
            <w:tcBorders>
              <w:top w:val="single" w:sz="4" w:space="0" w:color="auto"/>
              <w:left w:val="nil"/>
              <w:right w:val="nil"/>
            </w:tcBorders>
          </w:tcPr>
          <w:p w14:paraId="723D27C5" w14:textId="77777777" w:rsidR="00BF5D58" w:rsidRDefault="00BF5D58" w:rsidP="00BF5D58">
            <w:pPr>
              <w:autoSpaceDE w:val="0"/>
              <w:autoSpaceDN w:val="0"/>
              <w:adjustRightInd w:val="0"/>
              <w:spacing w:line="400" w:lineRule="exact"/>
              <w:ind w:firstLineChars="0" w:firstLine="0"/>
              <w:jc w:val="center"/>
              <w:rPr>
                <w:rFonts w:cs="Times New Roman"/>
                <w:kern w:val="0"/>
                <w:sz w:val="24"/>
                <w:szCs w:val="24"/>
              </w:rPr>
            </w:pPr>
          </w:p>
        </w:tc>
        <w:tc>
          <w:tcPr>
            <w:tcW w:w="957" w:type="dxa"/>
            <w:tcBorders>
              <w:top w:val="single" w:sz="4" w:space="0" w:color="auto"/>
              <w:left w:val="nil"/>
              <w:right w:val="nil"/>
            </w:tcBorders>
          </w:tcPr>
          <w:p w14:paraId="2F2BB724" w14:textId="77777777" w:rsidR="00BF5D58" w:rsidRDefault="00BF5D58" w:rsidP="00BF5D58">
            <w:pPr>
              <w:autoSpaceDE w:val="0"/>
              <w:autoSpaceDN w:val="0"/>
              <w:adjustRightInd w:val="0"/>
              <w:spacing w:line="400" w:lineRule="exact"/>
              <w:ind w:firstLineChars="0" w:firstLine="0"/>
              <w:jc w:val="center"/>
              <w:rPr>
                <w:rFonts w:cs="Times New Roman"/>
                <w:kern w:val="0"/>
                <w:sz w:val="24"/>
                <w:szCs w:val="24"/>
              </w:rPr>
            </w:pPr>
          </w:p>
        </w:tc>
      </w:tr>
      <w:tr w:rsidR="00BF5D58" w14:paraId="653D725F" w14:textId="77777777" w:rsidTr="0080147B">
        <w:trPr>
          <w:trHeight w:val="552"/>
          <w:jc w:val="center"/>
        </w:trPr>
        <w:tc>
          <w:tcPr>
            <w:tcW w:w="1319" w:type="dxa"/>
            <w:tcBorders>
              <w:left w:val="nil"/>
              <w:bottom w:val="nil"/>
              <w:right w:val="nil"/>
            </w:tcBorders>
          </w:tcPr>
          <w:p w14:paraId="79FFF141" w14:textId="5BF6C988" w:rsidR="00BF5D58" w:rsidRDefault="00BF5D58" w:rsidP="00BF5D58">
            <w:pPr>
              <w:autoSpaceDE w:val="0"/>
              <w:autoSpaceDN w:val="0"/>
              <w:adjustRightInd w:val="0"/>
              <w:spacing w:line="400" w:lineRule="exact"/>
              <w:ind w:firstLineChars="0" w:firstLine="0"/>
              <w:jc w:val="left"/>
              <w:rPr>
                <w:rFonts w:cs="Times New Roman"/>
                <w:kern w:val="0"/>
                <w:sz w:val="24"/>
                <w:szCs w:val="24"/>
              </w:rPr>
            </w:pPr>
            <w:r>
              <w:rPr>
                <w:rFonts w:cs="Times New Roman"/>
                <w:kern w:val="0"/>
                <w:sz w:val="24"/>
                <w:szCs w:val="24"/>
              </w:rPr>
              <w:t>DD</w:t>
            </w:r>
          </w:p>
        </w:tc>
        <w:tc>
          <w:tcPr>
            <w:tcW w:w="2390" w:type="dxa"/>
            <w:tcBorders>
              <w:left w:val="nil"/>
              <w:bottom w:val="nil"/>
              <w:right w:val="nil"/>
            </w:tcBorders>
          </w:tcPr>
          <w:p w14:paraId="6AD738AE" w14:textId="1302AF22" w:rsidR="00BF5D58" w:rsidRDefault="00BF5D58" w:rsidP="00BF5D58">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0.368***</w:t>
            </w:r>
          </w:p>
        </w:tc>
        <w:tc>
          <w:tcPr>
            <w:tcW w:w="1673" w:type="dxa"/>
            <w:tcBorders>
              <w:left w:val="nil"/>
              <w:bottom w:val="nil"/>
              <w:right w:val="nil"/>
            </w:tcBorders>
          </w:tcPr>
          <w:p w14:paraId="5DA664F8" w14:textId="27DCE482" w:rsidR="00BF5D58" w:rsidRDefault="00BF5D58" w:rsidP="00BF5D58">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1</w:t>
            </w:r>
          </w:p>
        </w:tc>
        <w:tc>
          <w:tcPr>
            <w:tcW w:w="957" w:type="dxa"/>
            <w:tcBorders>
              <w:left w:val="nil"/>
              <w:bottom w:val="nil"/>
              <w:right w:val="nil"/>
            </w:tcBorders>
          </w:tcPr>
          <w:p w14:paraId="537C5E60" w14:textId="77777777" w:rsidR="00BF5D58" w:rsidRDefault="00BF5D58" w:rsidP="00BF5D58">
            <w:pPr>
              <w:autoSpaceDE w:val="0"/>
              <w:autoSpaceDN w:val="0"/>
              <w:adjustRightInd w:val="0"/>
              <w:spacing w:line="400" w:lineRule="exact"/>
              <w:ind w:firstLineChars="0" w:firstLine="0"/>
              <w:jc w:val="center"/>
              <w:rPr>
                <w:rFonts w:cs="Times New Roman"/>
                <w:kern w:val="0"/>
                <w:sz w:val="24"/>
                <w:szCs w:val="24"/>
              </w:rPr>
            </w:pPr>
          </w:p>
        </w:tc>
      </w:tr>
      <w:tr w:rsidR="00BF5D58" w14:paraId="58452815" w14:textId="77777777" w:rsidTr="00BF5D58">
        <w:tblPrEx>
          <w:tblBorders>
            <w:bottom w:val="single" w:sz="6" w:space="0" w:color="auto"/>
          </w:tblBorders>
        </w:tblPrEx>
        <w:trPr>
          <w:trHeight w:val="533"/>
          <w:jc w:val="center"/>
        </w:trPr>
        <w:tc>
          <w:tcPr>
            <w:tcW w:w="1319" w:type="dxa"/>
            <w:tcBorders>
              <w:top w:val="nil"/>
              <w:left w:val="nil"/>
              <w:bottom w:val="single" w:sz="6" w:space="0" w:color="auto"/>
              <w:right w:val="nil"/>
            </w:tcBorders>
          </w:tcPr>
          <w:p w14:paraId="01599D21" w14:textId="2853AE94" w:rsidR="00BF5D58" w:rsidRDefault="00BF5D58" w:rsidP="00BF5D58">
            <w:pPr>
              <w:autoSpaceDE w:val="0"/>
              <w:autoSpaceDN w:val="0"/>
              <w:adjustRightInd w:val="0"/>
              <w:spacing w:line="400" w:lineRule="exact"/>
              <w:ind w:firstLineChars="0" w:firstLine="0"/>
              <w:jc w:val="left"/>
              <w:rPr>
                <w:rFonts w:cs="Times New Roman"/>
                <w:kern w:val="0"/>
                <w:sz w:val="24"/>
                <w:szCs w:val="24"/>
              </w:rPr>
            </w:pPr>
            <w:r>
              <w:rPr>
                <w:rFonts w:cs="Times New Roman"/>
                <w:kern w:val="0"/>
                <w:sz w:val="24"/>
                <w:szCs w:val="24"/>
              </w:rPr>
              <w:t>RATE</w:t>
            </w:r>
          </w:p>
        </w:tc>
        <w:tc>
          <w:tcPr>
            <w:tcW w:w="2390" w:type="dxa"/>
            <w:tcBorders>
              <w:top w:val="nil"/>
              <w:left w:val="nil"/>
              <w:bottom w:val="single" w:sz="6" w:space="0" w:color="auto"/>
              <w:right w:val="nil"/>
            </w:tcBorders>
          </w:tcPr>
          <w:p w14:paraId="65ED9CB4" w14:textId="6B54E09B" w:rsidR="00BF5D58" w:rsidRDefault="00BF5D58" w:rsidP="00BF5D58">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0.018</w:t>
            </w:r>
          </w:p>
        </w:tc>
        <w:tc>
          <w:tcPr>
            <w:tcW w:w="1673" w:type="dxa"/>
            <w:tcBorders>
              <w:top w:val="nil"/>
              <w:left w:val="nil"/>
              <w:bottom w:val="single" w:sz="6" w:space="0" w:color="auto"/>
              <w:right w:val="nil"/>
            </w:tcBorders>
          </w:tcPr>
          <w:p w14:paraId="67A19B8D" w14:textId="32399BB6" w:rsidR="00BF5D58" w:rsidRDefault="00BF5D58" w:rsidP="00BF5D58">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0.024</w:t>
            </w:r>
          </w:p>
        </w:tc>
        <w:tc>
          <w:tcPr>
            <w:tcW w:w="957" w:type="dxa"/>
            <w:tcBorders>
              <w:top w:val="nil"/>
              <w:left w:val="nil"/>
              <w:bottom w:val="single" w:sz="6" w:space="0" w:color="auto"/>
              <w:right w:val="nil"/>
            </w:tcBorders>
          </w:tcPr>
          <w:p w14:paraId="3DD966AF" w14:textId="0066303A" w:rsidR="00BF5D58" w:rsidRDefault="00BF5D58" w:rsidP="00BF5D58">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1</w:t>
            </w:r>
          </w:p>
        </w:tc>
      </w:tr>
    </w:tbl>
    <w:p w14:paraId="7ECB2BFC" w14:textId="072986BE" w:rsidR="00EC11DB" w:rsidRPr="00ED243F" w:rsidRDefault="00ED243F" w:rsidP="00F676F6">
      <w:pPr>
        <w:spacing w:line="500" w:lineRule="exact"/>
        <w:ind w:firstLine="480"/>
        <w:rPr>
          <w:rFonts w:eastAsia="仿宋"/>
          <w:sz w:val="28"/>
          <w:szCs w:val="28"/>
        </w:rPr>
      </w:pPr>
      <w:r w:rsidRPr="00ED243F">
        <w:rPr>
          <w:rFonts w:eastAsia="仿宋" w:hint="eastAsia"/>
          <w:sz w:val="24"/>
          <w:szCs w:val="24"/>
        </w:rPr>
        <w:t>注：</w:t>
      </w:r>
      <w:r w:rsidRPr="00ED243F">
        <w:rPr>
          <w:rFonts w:cs="Times New Roman"/>
          <w:kern w:val="0"/>
          <w:sz w:val="22"/>
        </w:rPr>
        <w:t>***</w:t>
      </w:r>
      <w:r w:rsidRPr="00ED243F">
        <w:rPr>
          <w:rFonts w:cs="Times New Roman" w:hint="eastAsia"/>
          <w:kern w:val="0"/>
          <w:sz w:val="22"/>
        </w:rPr>
        <w:t>代表在</w:t>
      </w:r>
      <w:r w:rsidRPr="00ED243F">
        <w:rPr>
          <w:rFonts w:cs="Times New Roman" w:hint="eastAsia"/>
          <w:kern w:val="0"/>
          <w:sz w:val="22"/>
        </w:rPr>
        <w:t>0</w:t>
      </w:r>
      <w:r w:rsidRPr="00ED243F">
        <w:rPr>
          <w:rFonts w:cs="Times New Roman"/>
          <w:kern w:val="0"/>
          <w:sz w:val="22"/>
        </w:rPr>
        <w:t>.01</w:t>
      </w:r>
      <w:r w:rsidRPr="00ED243F">
        <w:rPr>
          <w:rFonts w:cs="Times New Roman" w:hint="eastAsia"/>
          <w:kern w:val="0"/>
          <w:sz w:val="22"/>
        </w:rPr>
        <w:t>的水平下显著，下同。</w:t>
      </w:r>
    </w:p>
    <w:p w14:paraId="054F2006" w14:textId="263E17BD" w:rsidR="003035E7" w:rsidRPr="00F676F6" w:rsidRDefault="003035E7" w:rsidP="00F676F6">
      <w:pPr>
        <w:spacing w:line="500" w:lineRule="exact"/>
        <w:ind w:firstLine="600"/>
        <w:rPr>
          <w:rFonts w:eastAsia="仿宋"/>
          <w:sz w:val="30"/>
          <w:szCs w:val="30"/>
        </w:rPr>
      </w:pPr>
      <w:r w:rsidRPr="00F676F6">
        <w:rPr>
          <w:rFonts w:eastAsia="仿宋" w:hint="eastAsia"/>
          <w:sz w:val="30"/>
          <w:szCs w:val="30"/>
        </w:rPr>
        <w:t>（五）单变量检验</w:t>
      </w:r>
    </w:p>
    <w:p w14:paraId="12CEE62F" w14:textId="652F9D1C" w:rsidR="00DD6976" w:rsidRDefault="003408ED" w:rsidP="00F676F6">
      <w:pPr>
        <w:spacing w:line="500" w:lineRule="exact"/>
        <w:ind w:firstLine="600"/>
        <w:rPr>
          <w:rFonts w:eastAsia="仿宋"/>
          <w:sz w:val="30"/>
          <w:szCs w:val="30"/>
        </w:rPr>
      </w:pPr>
      <w:r>
        <w:rPr>
          <w:rFonts w:eastAsia="仿宋" w:hint="eastAsia"/>
          <w:sz w:val="30"/>
          <w:szCs w:val="30"/>
        </w:rPr>
        <w:t>不同地区因经济发展水平不同，上市公司数量差异较大。</w:t>
      </w:r>
      <w:r w:rsidR="00F44B9C">
        <w:rPr>
          <w:rFonts w:eastAsia="仿宋" w:hint="eastAsia"/>
          <w:sz w:val="30"/>
          <w:szCs w:val="30"/>
        </w:rPr>
        <w:t>一是</w:t>
      </w:r>
      <w:r w:rsidR="00F00A83">
        <w:rPr>
          <w:rFonts w:eastAsia="仿宋" w:hint="eastAsia"/>
          <w:sz w:val="30"/>
          <w:szCs w:val="30"/>
        </w:rPr>
        <w:t>地区经济发展水平</w:t>
      </w:r>
      <w:r w:rsidR="00C2465A">
        <w:rPr>
          <w:rFonts w:eastAsia="仿宋" w:hint="eastAsia"/>
          <w:sz w:val="30"/>
          <w:szCs w:val="30"/>
        </w:rPr>
        <w:t>越高，</w:t>
      </w:r>
      <w:r w:rsidR="00E54036">
        <w:rPr>
          <w:rFonts w:eastAsia="仿宋" w:hint="eastAsia"/>
          <w:sz w:val="30"/>
          <w:szCs w:val="30"/>
        </w:rPr>
        <w:t>制度体系</w:t>
      </w:r>
      <w:r w:rsidR="00B07A93">
        <w:rPr>
          <w:rFonts w:eastAsia="仿宋" w:hint="eastAsia"/>
          <w:sz w:val="30"/>
          <w:szCs w:val="30"/>
        </w:rPr>
        <w:t>更加健全，</w:t>
      </w:r>
      <w:r w:rsidR="00DD6976">
        <w:rPr>
          <w:rFonts w:eastAsia="仿宋" w:hint="eastAsia"/>
          <w:sz w:val="30"/>
          <w:szCs w:val="30"/>
        </w:rPr>
        <w:t>资源配置</w:t>
      </w:r>
      <w:r w:rsidR="00B07A93">
        <w:rPr>
          <w:rFonts w:eastAsia="仿宋" w:hint="eastAsia"/>
          <w:sz w:val="30"/>
          <w:szCs w:val="30"/>
        </w:rPr>
        <w:t>更加有效</w:t>
      </w:r>
      <w:r w:rsidR="00C2465A">
        <w:rPr>
          <w:rFonts w:eastAsia="仿宋" w:hint="eastAsia"/>
          <w:sz w:val="30"/>
          <w:szCs w:val="30"/>
        </w:rPr>
        <w:t>，</w:t>
      </w:r>
      <w:r w:rsidR="00B07A93">
        <w:rPr>
          <w:rFonts w:eastAsia="仿宋" w:hint="eastAsia"/>
          <w:sz w:val="30"/>
          <w:szCs w:val="30"/>
        </w:rPr>
        <w:t>更</w:t>
      </w:r>
      <w:r w:rsidR="00DD6976">
        <w:rPr>
          <w:rFonts w:eastAsia="仿宋" w:hint="eastAsia"/>
          <w:sz w:val="30"/>
          <w:szCs w:val="30"/>
        </w:rPr>
        <w:t>有可能为企业提供快速发展的土壤。</w:t>
      </w:r>
      <w:r w:rsidR="00F44B9C">
        <w:rPr>
          <w:rFonts w:eastAsia="仿宋" w:hint="eastAsia"/>
          <w:sz w:val="30"/>
          <w:szCs w:val="30"/>
        </w:rPr>
        <w:t>二是</w:t>
      </w:r>
      <w:r w:rsidR="000D5FB0">
        <w:rPr>
          <w:rFonts w:eastAsia="仿宋" w:hint="eastAsia"/>
          <w:sz w:val="30"/>
          <w:szCs w:val="30"/>
        </w:rPr>
        <w:t>地区经济发展越好，</w:t>
      </w:r>
      <w:r w:rsidR="00B07A93">
        <w:rPr>
          <w:rFonts w:eastAsia="仿宋" w:hint="eastAsia"/>
          <w:sz w:val="30"/>
          <w:szCs w:val="30"/>
        </w:rPr>
        <w:t>市场化</w:t>
      </w:r>
      <w:r w:rsidR="007C1E59">
        <w:rPr>
          <w:rFonts w:eastAsia="仿宋" w:hint="eastAsia"/>
          <w:sz w:val="30"/>
          <w:szCs w:val="30"/>
        </w:rPr>
        <w:t>水平</w:t>
      </w:r>
      <w:r w:rsidR="00B07A93">
        <w:rPr>
          <w:rFonts w:eastAsia="仿宋" w:hint="eastAsia"/>
          <w:sz w:val="30"/>
          <w:szCs w:val="30"/>
        </w:rPr>
        <w:t>越高，</w:t>
      </w:r>
      <w:r w:rsidR="000D5FB0">
        <w:rPr>
          <w:rFonts w:eastAsia="仿宋" w:hint="eastAsia"/>
          <w:sz w:val="30"/>
          <w:szCs w:val="30"/>
        </w:rPr>
        <w:t>竞争越充分，专业化经营的水平越高，企业生存能力和持续盈利的能力越强</w:t>
      </w:r>
      <w:r w:rsidR="004E53CC">
        <w:rPr>
          <w:rFonts w:eastAsia="仿宋" w:hint="eastAsia"/>
          <w:sz w:val="30"/>
          <w:szCs w:val="30"/>
        </w:rPr>
        <w:t>。与经济欠发达的地区相比，发达地区企业更</w:t>
      </w:r>
      <w:r w:rsidR="000D5FB0">
        <w:rPr>
          <w:rFonts w:eastAsia="仿宋" w:hint="eastAsia"/>
          <w:sz w:val="30"/>
          <w:szCs w:val="30"/>
        </w:rPr>
        <w:t>容易在资本市场上获得融资。因此，发达地区</w:t>
      </w:r>
      <w:r w:rsidR="00786E68">
        <w:rPr>
          <w:rFonts w:eastAsia="仿宋" w:hint="eastAsia"/>
          <w:sz w:val="30"/>
          <w:szCs w:val="30"/>
        </w:rPr>
        <w:t>的</w:t>
      </w:r>
      <w:r w:rsidR="000D5FB0">
        <w:rPr>
          <w:rFonts w:eastAsia="仿宋" w:hint="eastAsia"/>
          <w:sz w:val="30"/>
          <w:szCs w:val="30"/>
        </w:rPr>
        <w:t>上市公司数量</w:t>
      </w:r>
      <w:r w:rsidR="00786E68">
        <w:rPr>
          <w:rFonts w:eastAsia="仿宋" w:hint="eastAsia"/>
          <w:sz w:val="30"/>
          <w:szCs w:val="30"/>
        </w:rPr>
        <w:t>更</w:t>
      </w:r>
      <w:r w:rsidR="000D5FB0">
        <w:rPr>
          <w:rFonts w:eastAsia="仿宋" w:hint="eastAsia"/>
          <w:sz w:val="30"/>
          <w:szCs w:val="30"/>
        </w:rPr>
        <w:t>多</w:t>
      </w:r>
      <w:r w:rsidR="00BD5E6B">
        <w:rPr>
          <w:rFonts w:eastAsia="仿宋" w:hint="eastAsia"/>
          <w:sz w:val="30"/>
          <w:szCs w:val="30"/>
        </w:rPr>
        <w:t>。截至</w:t>
      </w:r>
      <w:r w:rsidR="00BD5E6B">
        <w:rPr>
          <w:rFonts w:eastAsia="仿宋" w:hint="eastAsia"/>
          <w:sz w:val="30"/>
          <w:szCs w:val="30"/>
        </w:rPr>
        <w:t>2</w:t>
      </w:r>
      <w:r w:rsidR="00BD5E6B">
        <w:rPr>
          <w:rFonts w:eastAsia="仿宋"/>
          <w:sz w:val="30"/>
          <w:szCs w:val="30"/>
        </w:rPr>
        <w:t>018</w:t>
      </w:r>
      <w:r w:rsidR="00BD5E6B">
        <w:rPr>
          <w:rFonts w:eastAsia="仿宋" w:hint="eastAsia"/>
          <w:sz w:val="30"/>
          <w:szCs w:val="30"/>
        </w:rPr>
        <w:t>年末，北京、上海、天津、广东、江苏、浙江、福建等</w:t>
      </w:r>
      <w:r w:rsidR="00BD5E6B">
        <w:rPr>
          <w:rFonts w:eastAsia="仿宋" w:hint="eastAsia"/>
          <w:sz w:val="30"/>
          <w:szCs w:val="30"/>
        </w:rPr>
        <w:t>7</w:t>
      </w:r>
      <w:r w:rsidR="00BD5E6B">
        <w:rPr>
          <w:rFonts w:eastAsia="仿宋" w:hint="eastAsia"/>
          <w:sz w:val="30"/>
          <w:szCs w:val="30"/>
        </w:rPr>
        <w:t>个省市的上市公司总数达到</w:t>
      </w:r>
      <w:r w:rsidR="00301408">
        <w:rPr>
          <w:rFonts w:eastAsia="仿宋"/>
          <w:sz w:val="30"/>
          <w:szCs w:val="30"/>
        </w:rPr>
        <w:t>2314</w:t>
      </w:r>
      <w:r w:rsidR="00BD5E6B">
        <w:rPr>
          <w:rFonts w:eastAsia="仿宋" w:hint="eastAsia"/>
          <w:sz w:val="30"/>
          <w:szCs w:val="30"/>
        </w:rPr>
        <w:t>家，占比超过</w:t>
      </w:r>
      <w:r w:rsidR="00BD5E6B">
        <w:rPr>
          <w:rFonts w:eastAsia="仿宋" w:hint="eastAsia"/>
          <w:sz w:val="30"/>
          <w:szCs w:val="30"/>
        </w:rPr>
        <w:t>6</w:t>
      </w:r>
      <w:r w:rsidR="00BD5E6B">
        <w:rPr>
          <w:rFonts w:eastAsia="仿宋"/>
          <w:sz w:val="30"/>
          <w:szCs w:val="30"/>
        </w:rPr>
        <w:t>0</w:t>
      </w:r>
      <w:r w:rsidR="00BD5E6B">
        <w:rPr>
          <w:rFonts w:eastAsia="仿宋" w:hint="eastAsia"/>
          <w:sz w:val="30"/>
          <w:szCs w:val="30"/>
        </w:rPr>
        <w:t>%</w:t>
      </w:r>
      <w:r w:rsidR="00BD5E6B">
        <w:rPr>
          <w:rFonts w:eastAsia="仿宋" w:hint="eastAsia"/>
          <w:sz w:val="30"/>
          <w:szCs w:val="30"/>
        </w:rPr>
        <w:t>。</w:t>
      </w:r>
      <w:r w:rsidR="000D0FC8">
        <w:rPr>
          <w:rFonts w:eastAsia="仿宋" w:hint="eastAsia"/>
          <w:sz w:val="30"/>
          <w:szCs w:val="30"/>
        </w:rPr>
        <w:t>理论上，</w:t>
      </w:r>
      <w:r w:rsidR="008B1175">
        <w:rPr>
          <w:rFonts w:eastAsia="仿宋" w:hint="eastAsia"/>
          <w:sz w:val="30"/>
          <w:szCs w:val="30"/>
        </w:rPr>
        <w:t>地区上市公司越多，其</w:t>
      </w:r>
      <w:r w:rsidR="0054047F">
        <w:rPr>
          <w:rFonts w:eastAsia="仿宋" w:hint="eastAsia"/>
          <w:sz w:val="30"/>
          <w:szCs w:val="30"/>
        </w:rPr>
        <w:t>股东为扩大再生产，对资金需求</w:t>
      </w:r>
      <w:r w:rsidR="000D0FC8">
        <w:rPr>
          <w:rFonts w:eastAsia="仿宋" w:hint="eastAsia"/>
          <w:sz w:val="30"/>
          <w:szCs w:val="30"/>
        </w:rPr>
        <w:t>越</w:t>
      </w:r>
      <w:r w:rsidR="00961C13">
        <w:rPr>
          <w:rFonts w:eastAsia="仿宋" w:hint="eastAsia"/>
          <w:sz w:val="30"/>
          <w:szCs w:val="30"/>
        </w:rPr>
        <w:t>旺盛</w:t>
      </w:r>
      <w:r w:rsidR="0054047F">
        <w:rPr>
          <w:rFonts w:eastAsia="仿宋" w:hint="eastAsia"/>
          <w:sz w:val="30"/>
          <w:szCs w:val="30"/>
        </w:rPr>
        <w:t>，</w:t>
      </w:r>
      <w:r w:rsidR="00961C13">
        <w:rPr>
          <w:rFonts w:eastAsia="仿宋" w:hint="eastAsia"/>
          <w:sz w:val="30"/>
          <w:szCs w:val="30"/>
        </w:rPr>
        <w:t>在股票质押融资业务成为常用融资方式的背景下，</w:t>
      </w:r>
      <w:r w:rsidR="00D07363">
        <w:rPr>
          <w:rFonts w:eastAsia="仿宋" w:hint="eastAsia"/>
          <w:sz w:val="30"/>
          <w:szCs w:val="30"/>
        </w:rPr>
        <w:t>更易发生股票质押融资业务</w:t>
      </w:r>
      <w:r w:rsidR="003D505B">
        <w:rPr>
          <w:rFonts w:eastAsia="仿宋" w:hint="eastAsia"/>
          <w:sz w:val="30"/>
          <w:szCs w:val="30"/>
        </w:rPr>
        <w:t>。但</w:t>
      </w:r>
      <w:r w:rsidR="0061274C">
        <w:rPr>
          <w:rFonts w:eastAsia="仿宋" w:hint="eastAsia"/>
          <w:sz w:val="30"/>
          <w:szCs w:val="30"/>
        </w:rPr>
        <w:t>股票质押融资业务</w:t>
      </w:r>
      <w:r w:rsidR="00697D32">
        <w:rPr>
          <w:rFonts w:eastAsia="仿宋" w:hint="eastAsia"/>
          <w:sz w:val="30"/>
          <w:szCs w:val="30"/>
        </w:rPr>
        <w:t>对银行信贷资产质量的影响</w:t>
      </w:r>
      <w:r w:rsidR="006856FE">
        <w:rPr>
          <w:rFonts w:eastAsia="仿宋" w:hint="eastAsia"/>
          <w:sz w:val="30"/>
          <w:szCs w:val="30"/>
        </w:rPr>
        <w:t>，</w:t>
      </w:r>
      <w:r w:rsidR="0061274C">
        <w:rPr>
          <w:rFonts w:eastAsia="仿宋" w:hint="eastAsia"/>
          <w:sz w:val="30"/>
          <w:szCs w:val="30"/>
        </w:rPr>
        <w:t>是否因地区</w:t>
      </w:r>
      <w:r w:rsidR="006856FE">
        <w:rPr>
          <w:rFonts w:eastAsia="仿宋" w:hint="eastAsia"/>
          <w:sz w:val="30"/>
          <w:szCs w:val="30"/>
        </w:rPr>
        <w:t>发展水平不同而</w:t>
      </w:r>
      <w:r w:rsidR="0061274C">
        <w:rPr>
          <w:rFonts w:eastAsia="仿宋" w:hint="eastAsia"/>
          <w:sz w:val="30"/>
          <w:szCs w:val="30"/>
        </w:rPr>
        <w:t>存在显</w:t>
      </w:r>
      <w:r w:rsidR="0061274C">
        <w:rPr>
          <w:rFonts w:eastAsia="仿宋" w:hint="eastAsia"/>
          <w:sz w:val="30"/>
          <w:szCs w:val="30"/>
        </w:rPr>
        <w:lastRenderedPageBreak/>
        <w:t>著差异尚不得而知。</w:t>
      </w:r>
    </w:p>
    <w:p w14:paraId="6CAAB028" w14:textId="55B98BE0" w:rsidR="005F7B8B" w:rsidRDefault="005F7B8B" w:rsidP="00F676F6">
      <w:pPr>
        <w:spacing w:line="500" w:lineRule="exact"/>
        <w:ind w:firstLine="600"/>
        <w:rPr>
          <w:rFonts w:eastAsia="仿宋"/>
          <w:sz w:val="30"/>
          <w:szCs w:val="30"/>
        </w:rPr>
      </w:pPr>
      <w:r>
        <w:rPr>
          <w:rFonts w:eastAsia="仿宋" w:hint="eastAsia"/>
          <w:sz w:val="30"/>
          <w:szCs w:val="30"/>
        </w:rPr>
        <w:t>文章</w:t>
      </w:r>
      <w:r w:rsidR="0076077A">
        <w:rPr>
          <w:rFonts w:eastAsia="仿宋" w:hint="eastAsia"/>
          <w:sz w:val="30"/>
          <w:szCs w:val="30"/>
        </w:rPr>
        <w:t>借鉴已有</w:t>
      </w:r>
      <w:r w:rsidR="00554466">
        <w:rPr>
          <w:rFonts w:eastAsia="仿宋" w:hint="eastAsia"/>
          <w:sz w:val="30"/>
          <w:szCs w:val="30"/>
        </w:rPr>
        <w:t>文献</w:t>
      </w:r>
      <w:r w:rsidR="002F7259">
        <w:rPr>
          <w:rFonts w:eastAsia="仿宋" w:hint="eastAsia"/>
          <w:sz w:val="30"/>
          <w:szCs w:val="30"/>
        </w:rPr>
        <w:t>的普遍</w:t>
      </w:r>
      <w:r w:rsidR="0076077A">
        <w:rPr>
          <w:rFonts w:eastAsia="仿宋" w:hint="eastAsia"/>
          <w:sz w:val="30"/>
          <w:szCs w:val="30"/>
        </w:rPr>
        <w:t>做法，</w:t>
      </w:r>
      <w:r w:rsidR="00A8344A">
        <w:rPr>
          <w:rFonts w:eastAsia="仿宋" w:hint="eastAsia"/>
          <w:sz w:val="30"/>
          <w:szCs w:val="30"/>
        </w:rPr>
        <w:t>按地区</w:t>
      </w:r>
      <w:r w:rsidR="00887BE8">
        <w:rPr>
          <w:rFonts w:eastAsia="仿宋" w:hint="eastAsia"/>
          <w:sz w:val="30"/>
          <w:szCs w:val="30"/>
        </w:rPr>
        <w:t>分组</w:t>
      </w:r>
      <w:r w:rsidR="00A8344A">
        <w:rPr>
          <w:rFonts w:eastAsia="仿宋" w:hint="eastAsia"/>
          <w:sz w:val="30"/>
          <w:szCs w:val="30"/>
        </w:rPr>
        <w:t>进行单变量检验，考察不同地区中，股票质押融资业务对银行信贷资产质量的影响。</w:t>
      </w:r>
      <w:r w:rsidR="00195979">
        <w:rPr>
          <w:rFonts w:eastAsia="仿宋" w:hint="eastAsia"/>
          <w:sz w:val="30"/>
          <w:szCs w:val="30"/>
        </w:rPr>
        <w:t>具体做法如下，发生股票质押融资业务的上市公司所在地区为前文所述</w:t>
      </w:r>
      <w:r w:rsidR="00195979">
        <w:rPr>
          <w:rFonts w:eastAsia="仿宋" w:hint="eastAsia"/>
          <w:sz w:val="30"/>
          <w:szCs w:val="30"/>
        </w:rPr>
        <w:t>7</w:t>
      </w:r>
      <w:r w:rsidR="00195979">
        <w:rPr>
          <w:rFonts w:eastAsia="仿宋" w:hint="eastAsia"/>
          <w:sz w:val="30"/>
          <w:szCs w:val="30"/>
        </w:rPr>
        <w:t>省市的，则赋值为</w:t>
      </w:r>
      <w:r w:rsidR="00195979">
        <w:rPr>
          <w:rFonts w:eastAsia="仿宋" w:hint="eastAsia"/>
          <w:sz w:val="30"/>
          <w:szCs w:val="30"/>
        </w:rPr>
        <w:t>1</w:t>
      </w:r>
      <w:r w:rsidR="00195979">
        <w:rPr>
          <w:rFonts w:eastAsia="仿宋" w:hint="eastAsia"/>
          <w:sz w:val="30"/>
          <w:szCs w:val="30"/>
        </w:rPr>
        <w:t>（记</w:t>
      </w:r>
      <w:r w:rsidR="00195979">
        <w:rPr>
          <w:rFonts w:eastAsia="仿宋" w:hint="eastAsia"/>
          <w:sz w:val="30"/>
          <w:szCs w:val="30"/>
        </w:rPr>
        <w:t>P</w:t>
      </w:r>
      <w:r w:rsidR="00195979">
        <w:rPr>
          <w:rFonts w:eastAsia="仿宋"/>
          <w:sz w:val="30"/>
          <w:szCs w:val="30"/>
        </w:rPr>
        <w:t>RVN=1</w:t>
      </w:r>
      <w:r w:rsidR="00195979">
        <w:rPr>
          <w:rFonts w:eastAsia="仿宋" w:hint="eastAsia"/>
          <w:sz w:val="30"/>
          <w:szCs w:val="30"/>
        </w:rPr>
        <w:t>），否则为</w:t>
      </w:r>
      <w:r w:rsidR="00195979">
        <w:rPr>
          <w:rFonts w:eastAsia="仿宋" w:hint="eastAsia"/>
          <w:sz w:val="30"/>
          <w:szCs w:val="30"/>
        </w:rPr>
        <w:t>0</w:t>
      </w:r>
      <w:r w:rsidR="00195979">
        <w:rPr>
          <w:rFonts w:eastAsia="仿宋" w:hint="eastAsia"/>
          <w:sz w:val="30"/>
          <w:szCs w:val="30"/>
        </w:rPr>
        <w:t>（即</w:t>
      </w:r>
      <w:r w:rsidR="00195979">
        <w:rPr>
          <w:rFonts w:eastAsia="仿宋" w:hint="eastAsia"/>
          <w:sz w:val="30"/>
          <w:szCs w:val="30"/>
        </w:rPr>
        <w:t>P</w:t>
      </w:r>
      <w:r w:rsidR="00195979">
        <w:rPr>
          <w:rFonts w:eastAsia="仿宋"/>
          <w:sz w:val="30"/>
          <w:szCs w:val="30"/>
        </w:rPr>
        <w:t>RVN</w:t>
      </w:r>
      <w:r w:rsidR="00195979">
        <w:rPr>
          <w:rFonts w:eastAsia="仿宋" w:hint="eastAsia"/>
          <w:sz w:val="30"/>
          <w:szCs w:val="30"/>
        </w:rPr>
        <w:t>=</w:t>
      </w:r>
      <w:r w:rsidR="00195979">
        <w:rPr>
          <w:rFonts w:eastAsia="仿宋"/>
          <w:sz w:val="30"/>
          <w:szCs w:val="30"/>
        </w:rPr>
        <w:t>0</w:t>
      </w:r>
      <w:r w:rsidR="00195979">
        <w:rPr>
          <w:rFonts w:eastAsia="仿宋" w:hint="eastAsia"/>
          <w:sz w:val="30"/>
          <w:szCs w:val="30"/>
        </w:rPr>
        <w:t>）</w:t>
      </w:r>
      <w:r w:rsidR="000213C4">
        <w:rPr>
          <w:rFonts w:eastAsia="仿宋" w:hint="eastAsia"/>
          <w:sz w:val="30"/>
          <w:szCs w:val="30"/>
        </w:rPr>
        <w:t>，分别进行均值检验和中位数检验</w:t>
      </w:r>
      <w:r w:rsidR="00C45C5F">
        <w:rPr>
          <w:rFonts w:eastAsia="仿宋" w:hint="eastAsia"/>
          <w:sz w:val="30"/>
          <w:szCs w:val="30"/>
        </w:rPr>
        <w:t>（见表</w:t>
      </w:r>
      <w:r w:rsidR="00C45C5F">
        <w:rPr>
          <w:rFonts w:eastAsia="仿宋" w:hint="eastAsia"/>
          <w:sz w:val="30"/>
          <w:szCs w:val="30"/>
        </w:rPr>
        <w:t>5</w:t>
      </w:r>
      <w:r w:rsidR="00C45C5F">
        <w:rPr>
          <w:rFonts w:eastAsia="仿宋" w:hint="eastAsia"/>
          <w:sz w:val="30"/>
          <w:szCs w:val="30"/>
        </w:rPr>
        <w:t>、表</w:t>
      </w:r>
      <w:r w:rsidR="00C45C5F">
        <w:rPr>
          <w:rFonts w:eastAsia="仿宋" w:hint="eastAsia"/>
          <w:sz w:val="30"/>
          <w:szCs w:val="30"/>
        </w:rPr>
        <w:t>6</w:t>
      </w:r>
      <w:r w:rsidR="00C45C5F">
        <w:rPr>
          <w:rFonts w:eastAsia="仿宋" w:hint="eastAsia"/>
          <w:sz w:val="30"/>
          <w:szCs w:val="30"/>
        </w:rPr>
        <w:t>）</w:t>
      </w:r>
      <w:r w:rsidR="000213C4">
        <w:rPr>
          <w:rFonts w:eastAsia="仿宋" w:hint="eastAsia"/>
          <w:sz w:val="30"/>
          <w:szCs w:val="30"/>
        </w:rPr>
        <w:t>。</w:t>
      </w:r>
    </w:p>
    <w:p w14:paraId="61862285" w14:textId="415C3440" w:rsidR="00BB7F11" w:rsidRPr="005221F6" w:rsidRDefault="005221F6" w:rsidP="005221F6">
      <w:pPr>
        <w:spacing w:line="500" w:lineRule="exact"/>
        <w:ind w:firstLineChars="0" w:firstLine="0"/>
        <w:jc w:val="center"/>
        <w:rPr>
          <w:rFonts w:eastAsia="黑体" w:cs="Times New Roman"/>
          <w:sz w:val="28"/>
          <w:szCs w:val="28"/>
        </w:rPr>
      </w:pPr>
      <w:r w:rsidRPr="005221F6">
        <w:rPr>
          <w:rFonts w:eastAsia="黑体" w:cs="Times New Roman" w:hint="eastAsia"/>
          <w:sz w:val="28"/>
          <w:szCs w:val="28"/>
        </w:rPr>
        <w:t>表</w:t>
      </w:r>
      <w:r w:rsidRPr="005221F6">
        <w:rPr>
          <w:rFonts w:eastAsia="黑体" w:cs="Times New Roman" w:hint="eastAsia"/>
          <w:sz w:val="28"/>
          <w:szCs w:val="28"/>
        </w:rPr>
        <w:t>5</w:t>
      </w:r>
      <w:r w:rsidRPr="005221F6">
        <w:rPr>
          <w:rFonts w:eastAsia="黑体" w:cs="Times New Roman"/>
          <w:sz w:val="28"/>
          <w:szCs w:val="28"/>
        </w:rPr>
        <w:t xml:space="preserve"> </w:t>
      </w:r>
      <w:r w:rsidRPr="005221F6">
        <w:rPr>
          <w:rFonts w:eastAsia="黑体" w:cs="Times New Roman" w:hint="eastAsia"/>
          <w:sz w:val="28"/>
          <w:szCs w:val="28"/>
        </w:rPr>
        <w:t>不同地区</w:t>
      </w:r>
      <w:r w:rsidR="00862E35">
        <w:rPr>
          <w:rFonts w:eastAsia="黑体" w:cs="Times New Roman" w:hint="eastAsia"/>
          <w:sz w:val="28"/>
          <w:szCs w:val="28"/>
        </w:rPr>
        <w:t>银行信贷资产质量</w:t>
      </w:r>
      <w:r w:rsidRPr="005221F6">
        <w:rPr>
          <w:rFonts w:eastAsia="黑体" w:cs="Times New Roman" w:hint="eastAsia"/>
          <w:sz w:val="28"/>
          <w:szCs w:val="28"/>
        </w:rPr>
        <w:t>均值检验结果</w:t>
      </w:r>
    </w:p>
    <w:tbl>
      <w:tblPr>
        <w:tblW w:w="0" w:type="auto"/>
        <w:jc w:val="center"/>
        <w:tblLayout w:type="fixed"/>
        <w:tblCellMar>
          <w:left w:w="75" w:type="dxa"/>
          <w:right w:w="75" w:type="dxa"/>
        </w:tblCellMar>
        <w:tblLook w:val="0000" w:firstRow="0" w:lastRow="0" w:firstColumn="0" w:lastColumn="0" w:noHBand="0" w:noVBand="0"/>
      </w:tblPr>
      <w:tblGrid>
        <w:gridCol w:w="1530"/>
        <w:gridCol w:w="1050"/>
        <w:gridCol w:w="867"/>
        <w:gridCol w:w="1050"/>
        <w:gridCol w:w="870"/>
        <w:gridCol w:w="1770"/>
      </w:tblGrid>
      <w:tr w:rsidR="00BB7F11" w14:paraId="7A8CB93A" w14:textId="3A57633C" w:rsidTr="005221F6">
        <w:trPr>
          <w:trHeight w:val="454"/>
          <w:jc w:val="center"/>
        </w:trPr>
        <w:tc>
          <w:tcPr>
            <w:tcW w:w="1530" w:type="dxa"/>
            <w:vMerge w:val="restart"/>
            <w:tcBorders>
              <w:top w:val="single" w:sz="4" w:space="0" w:color="auto"/>
              <w:left w:val="nil"/>
              <w:right w:val="nil"/>
            </w:tcBorders>
            <w:vAlign w:val="center"/>
          </w:tcPr>
          <w:p w14:paraId="420FC6F6" w14:textId="5D9B26D8" w:rsidR="00BB7F11" w:rsidRDefault="00BB7F11" w:rsidP="005221F6">
            <w:pPr>
              <w:autoSpaceDE w:val="0"/>
              <w:autoSpaceDN w:val="0"/>
              <w:adjustRightInd w:val="0"/>
              <w:spacing w:line="400" w:lineRule="exact"/>
              <w:ind w:firstLineChars="0" w:firstLine="0"/>
              <w:jc w:val="center"/>
              <w:rPr>
                <w:rFonts w:cs="Times New Roman"/>
                <w:kern w:val="0"/>
                <w:sz w:val="24"/>
                <w:szCs w:val="24"/>
              </w:rPr>
            </w:pPr>
            <w:r>
              <w:rPr>
                <w:rFonts w:cs="Times New Roman" w:hint="eastAsia"/>
                <w:kern w:val="0"/>
                <w:sz w:val="24"/>
                <w:szCs w:val="24"/>
              </w:rPr>
              <w:t>变量名</w:t>
            </w:r>
          </w:p>
        </w:tc>
        <w:tc>
          <w:tcPr>
            <w:tcW w:w="1917" w:type="dxa"/>
            <w:gridSpan w:val="2"/>
            <w:tcBorders>
              <w:top w:val="single" w:sz="4" w:space="0" w:color="auto"/>
              <w:left w:val="nil"/>
              <w:bottom w:val="single" w:sz="6" w:space="0" w:color="auto"/>
              <w:right w:val="nil"/>
            </w:tcBorders>
            <w:vAlign w:val="center"/>
          </w:tcPr>
          <w:p w14:paraId="1B23B0D3" w14:textId="3AE40BE6" w:rsidR="00BB7F11" w:rsidRDefault="00BB7F11" w:rsidP="00CF5079">
            <w:pPr>
              <w:autoSpaceDE w:val="0"/>
              <w:autoSpaceDN w:val="0"/>
              <w:adjustRightInd w:val="0"/>
              <w:spacing w:line="400" w:lineRule="exact"/>
              <w:ind w:firstLineChars="0" w:firstLine="0"/>
              <w:jc w:val="center"/>
              <w:rPr>
                <w:rFonts w:cs="Times New Roman"/>
                <w:kern w:val="0"/>
                <w:sz w:val="24"/>
                <w:szCs w:val="24"/>
              </w:rPr>
            </w:pPr>
            <w:proofErr w:type="gramStart"/>
            <w:r>
              <w:rPr>
                <w:rFonts w:cs="Times New Roman" w:hint="eastAsia"/>
                <w:kern w:val="0"/>
                <w:sz w:val="24"/>
                <w:szCs w:val="24"/>
              </w:rPr>
              <w:t>非发达</w:t>
            </w:r>
            <w:proofErr w:type="gramEnd"/>
            <w:r>
              <w:rPr>
                <w:rFonts w:cs="Times New Roman" w:hint="eastAsia"/>
                <w:kern w:val="0"/>
                <w:sz w:val="24"/>
                <w:szCs w:val="24"/>
              </w:rPr>
              <w:t>地区</w:t>
            </w:r>
          </w:p>
        </w:tc>
        <w:tc>
          <w:tcPr>
            <w:tcW w:w="1920" w:type="dxa"/>
            <w:gridSpan w:val="2"/>
            <w:tcBorders>
              <w:top w:val="single" w:sz="4" w:space="0" w:color="auto"/>
              <w:left w:val="nil"/>
              <w:bottom w:val="single" w:sz="6" w:space="0" w:color="auto"/>
            </w:tcBorders>
            <w:vAlign w:val="center"/>
          </w:tcPr>
          <w:p w14:paraId="4F9BFDB9" w14:textId="77777777" w:rsidR="00BB7F11" w:rsidRDefault="00BB7F11" w:rsidP="00CF5079">
            <w:pPr>
              <w:autoSpaceDE w:val="0"/>
              <w:autoSpaceDN w:val="0"/>
              <w:adjustRightInd w:val="0"/>
              <w:spacing w:line="400" w:lineRule="exact"/>
              <w:ind w:firstLineChars="0" w:firstLine="0"/>
              <w:jc w:val="center"/>
              <w:rPr>
                <w:rFonts w:cs="Times New Roman"/>
                <w:kern w:val="0"/>
                <w:sz w:val="24"/>
                <w:szCs w:val="24"/>
              </w:rPr>
            </w:pPr>
            <w:r>
              <w:rPr>
                <w:rFonts w:cs="Times New Roman" w:hint="eastAsia"/>
                <w:kern w:val="0"/>
                <w:sz w:val="24"/>
                <w:szCs w:val="24"/>
              </w:rPr>
              <w:t>发达地区</w:t>
            </w:r>
          </w:p>
        </w:tc>
        <w:tc>
          <w:tcPr>
            <w:tcW w:w="1770" w:type="dxa"/>
            <w:vMerge w:val="restart"/>
            <w:tcBorders>
              <w:top w:val="single" w:sz="4" w:space="0" w:color="auto"/>
              <w:bottom w:val="single" w:sz="4" w:space="0" w:color="auto"/>
            </w:tcBorders>
            <w:vAlign w:val="center"/>
          </w:tcPr>
          <w:p w14:paraId="1B64869B" w14:textId="3696073C" w:rsidR="00BB7F11" w:rsidRDefault="00BB7F11" w:rsidP="00EC5127">
            <w:pPr>
              <w:autoSpaceDE w:val="0"/>
              <w:autoSpaceDN w:val="0"/>
              <w:adjustRightInd w:val="0"/>
              <w:spacing w:line="400" w:lineRule="exact"/>
              <w:ind w:firstLineChars="0" w:firstLine="0"/>
              <w:jc w:val="center"/>
              <w:rPr>
                <w:rFonts w:cs="Times New Roman"/>
                <w:kern w:val="0"/>
                <w:sz w:val="24"/>
                <w:szCs w:val="24"/>
              </w:rPr>
            </w:pPr>
            <w:r>
              <w:rPr>
                <w:rFonts w:cs="Times New Roman" w:hint="eastAsia"/>
                <w:kern w:val="0"/>
                <w:sz w:val="24"/>
                <w:szCs w:val="24"/>
              </w:rPr>
              <w:t>均值检验</w:t>
            </w:r>
          </w:p>
        </w:tc>
      </w:tr>
      <w:tr w:rsidR="00BB7F11" w14:paraId="4E816909" w14:textId="5FA97546" w:rsidTr="005221F6">
        <w:trPr>
          <w:trHeight w:val="454"/>
          <w:jc w:val="center"/>
        </w:trPr>
        <w:tc>
          <w:tcPr>
            <w:tcW w:w="1530" w:type="dxa"/>
            <w:vMerge/>
            <w:tcBorders>
              <w:left w:val="nil"/>
              <w:bottom w:val="single" w:sz="6" w:space="0" w:color="auto"/>
              <w:right w:val="nil"/>
            </w:tcBorders>
          </w:tcPr>
          <w:p w14:paraId="18F0AFDF" w14:textId="4918F5D1" w:rsidR="00BB7F11" w:rsidRDefault="00BB7F11" w:rsidP="00CF5079">
            <w:pPr>
              <w:autoSpaceDE w:val="0"/>
              <w:autoSpaceDN w:val="0"/>
              <w:adjustRightInd w:val="0"/>
              <w:spacing w:line="400" w:lineRule="exact"/>
              <w:ind w:firstLineChars="0" w:firstLine="0"/>
              <w:jc w:val="center"/>
              <w:rPr>
                <w:rFonts w:cs="Times New Roman"/>
                <w:kern w:val="0"/>
                <w:sz w:val="24"/>
                <w:szCs w:val="24"/>
              </w:rPr>
            </w:pPr>
          </w:p>
        </w:tc>
        <w:tc>
          <w:tcPr>
            <w:tcW w:w="1050" w:type="dxa"/>
            <w:tcBorders>
              <w:top w:val="single" w:sz="4" w:space="0" w:color="auto"/>
              <w:left w:val="nil"/>
              <w:bottom w:val="single" w:sz="6" w:space="0" w:color="auto"/>
              <w:right w:val="nil"/>
            </w:tcBorders>
            <w:vAlign w:val="center"/>
          </w:tcPr>
          <w:p w14:paraId="6497B070" w14:textId="1A5E3859" w:rsidR="00BB7F11" w:rsidRDefault="00BB7F11" w:rsidP="00CF5079">
            <w:pPr>
              <w:autoSpaceDE w:val="0"/>
              <w:autoSpaceDN w:val="0"/>
              <w:adjustRightInd w:val="0"/>
              <w:spacing w:line="400" w:lineRule="exact"/>
              <w:ind w:firstLineChars="0" w:firstLine="0"/>
              <w:jc w:val="center"/>
              <w:rPr>
                <w:rFonts w:cs="Times New Roman"/>
                <w:kern w:val="0"/>
                <w:sz w:val="24"/>
                <w:szCs w:val="24"/>
              </w:rPr>
            </w:pPr>
            <w:r>
              <w:rPr>
                <w:rFonts w:cs="Times New Roman" w:hint="eastAsia"/>
                <w:kern w:val="0"/>
                <w:sz w:val="24"/>
                <w:szCs w:val="24"/>
              </w:rPr>
              <w:t>观测值</w:t>
            </w:r>
          </w:p>
        </w:tc>
        <w:tc>
          <w:tcPr>
            <w:tcW w:w="867" w:type="dxa"/>
            <w:tcBorders>
              <w:top w:val="single" w:sz="4" w:space="0" w:color="auto"/>
              <w:left w:val="nil"/>
              <w:bottom w:val="single" w:sz="6" w:space="0" w:color="auto"/>
              <w:right w:val="nil"/>
            </w:tcBorders>
            <w:vAlign w:val="center"/>
          </w:tcPr>
          <w:p w14:paraId="2A589BE5" w14:textId="60230783" w:rsidR="00BB7F11" w:rsidRDefault="00BB7F11" w:rsidP="00CF5079">
            <w:pPr>
              <w:autoSpaceDE w:val="0"/>
              <w:autoSpaceDN w:val="0"/>
              <w:adjustRightInd w:val="0"/>
              <w:spacing w:line="400" w:lineRule="exact"/>
              <w:ind w:firstLineChars="0" w:firstLine="0"/>
              <w:jc w:val="center"/>
              <w:rPr>
                <w:rFonts w:cs="Times New Roman"/>
                <w:kern w:val="0"/>
                <w:sz w:val="24"/>
                <w:szCs w:val="24"/>
              </w:rPr>
            </w:pPr>
            <w:r>
              <w:rPr>
                <w:rFonts w:cs="Times New Roman" w:hint="eastAsia"/>
                <w:kern w:val="0"/>
                <w:sz w:val="24"/>
                <w:szCs w:val="24"/>
              </w:rPr>
              <w:t>均值</w:t>
            </w:r>
          </w:p>
        </w:tc>
        <w:tc>
          <w:tcPr>
            <w:tcW w:w="1050" w:type="dxa"/>
            <w:tcBorders>
              <w:top w:val="single" w:sz="4" w:space="0" w:color="auto"/>
              <w:left w:val="nil"/>
              <w:bottom w:val="single" w:sz="6" w:space="0" w:color="auto"/>
              <w:right w:val="nil"/>
            </w:tcBorders>
            <w:vAlign w:val="center"/>
          </w:tcPr>
          <w:p w14:paraId="2461668D" w14:textId="43643149" w:rsidR="00BB7F11" w:rsidRDefault="00BB7F11" w:rsidP="00CF5079">
            <w:pPr>
              <w:autoSpaceDE w:val="0"/>
              <w:autoSpaceDN w:val="0"/>
              <w:adjustRightInd w:val="0"/>
              <w:spacing w:line="400" w:lineRule="exact"/>
              <w:ind w:firstLineChars="0" w:firstLine="0"/>
              <w:jc w:val="center"/>
              <w:rPr>
                <w:rFonts w:cs="Times New Roman"/>
                <w:kern w:val="0"/>
                <w:sz w:val="24"/>
                <w:szCs w:val="24"/>
              </w:rPr>
            </w:pPr>
            <w:r>
              <w:rPr>
                <w:rFonts w:cs="Times New Roman" w:hint="eastAsia"/>
                <w:kern w:val="0"/>
                <w:sz w:val="24"/>
                <w:szCs w:val="24"/>
              </w:rPr>
              <w:t>观测值</w:t>
            </w:r>
          </w:p>
        </w:tc>
        <w:tc>
          <w:tcPr>
            <w:tcW w:w="870" w:type="dxa"/>
            <w:tcBorders>
              <w:top w:val="single" w:sz="4" w:space="0" w:color="auto"/>
              <w:left w:val="nil"/>
              <w:bottom w:val="single" w:sz="6" w:space="0" w:color="auto"/>
            </w:tcBorders>
            <w:vAlign w:val="center"/>
          </w:tcPr>
          <w:p w14:paraId="47A7F834" w14:textId="6D9ABEAF" w:rsidR="00BB7F11" w:rsidRDefault="00BB7F11" w:rsidP="00CF5079">
            <w:pPr>
              <w:autoSpaceDE w:val="0"/>
              <w:autoSpaceDN w:val="0"/>
              <w:adjustRightInd w:val="0"/>
              <w:spacing w:line="400" w:lineRule="exact"/>
              <w:ind w:firstLineChars="0" w:firstLine="0"/>
              <w:jc w:val="center"/>
              <w:rPr>
                <w:rFonts w:cs="Times New Roman"/>
                <w:kern w:val="0"/>
                <w:sz w:val="24"/>
                <w:szCs w:val="24"/>
              </w:rPr>
            </w:pPr>
            <w:r>
              <w:rPr>
                <w:rFonts w:cs="Times New Roman" w:hint="eastAsia"/>
                <w:kern w:val="0"/>
                <w:sz w:val="24"/>
                <w:szCs w:val="24"/>
              </w:rPr>
              <w:t>均值</w:t>
            </w:r>
          </w:p>
        </w:tc>
        <w:tc>
          <w:tcPr>
            <w:tcW w:w="1770" w:type="dxa"/>
            <w:vMerge/>
            <w:tcBorders>
              <w:bottom w:val="single" w:sz="4" w:space="0" w:color="auto"/>
            </w:tcBorders>
            <w:vAlign w:val="center"/>
          </w:tcPr>
          <w:p w14:paraId="11E9B996" w14:textId="5929E07D" w:rsidR="00BB7F11" w:rsidRDefault="00BB7F11" w:rsidP="00CF5079">
            <w:pPr>
              <w:autoSpaceDE w:val="0"/>
              <w:autoSpaceDN w:val="0"/>
              <w:adjustRightInd w:val="0"/>
              <w:spacing w:line="400" w:lineRule="exact"/>
              <w:ind w:firstLineChars="0" w:firstLine="0"/>
              <w:jc w:val="center"/>
              <w:rPr>
                <w:rFonts w:cs="Times New Roman"/>
                <w:kern w:val="0"/>
                <w:sz w:val="24"/>
                <w:szCs w:val="24"/>
              </w:rPr>
            </w:pPr>
          </w:p>
        </w:tc>
      </w:tr>
      <w:tr w:rsidR="00BB7F11" w14:paraId="2C106A65" w14:textId="6DB2AC2C" w:rsidTr="005221F6">
        <w:tblPrEx>
          <w:tblBorders>
            <w:bottom w:val="single" w:sz="6" w:space="0" w:color="auto"/>
          </w:tblBorders>
        </w:tblPrEx>
        <w:trPr>
          <w:trHeight w:val="454"/>
          <w:jc w:val="center"/>
        </w:trPr>
        <w:tc>
          <w:tcPr>
            <w:tcW w:w="1530" w:type="dxa"/>
            <w:tcBorders>
              <w:top w:val="nil"/>
              <w:left w:val="nil"/>
              <w:bottom w:val="single" w:sz="6" w:space="0" w:color="auto"/>
              <w:right w:val="nil"/>
            </w:tcBorders>
          </w:tcPr>
          <w:p w14:paraId="55A76B4A" w14:textId="3B83EAF1" w:rsidR="00BB7F11" w:rsidRDefault="00BB7F11" w:rsidP="00CF5079">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PP</w:t>
            </w:r>
          </w:p>
        </w:tc>
        <w:tc>
          <w:tcPr>
            <w:tcW w:w="1050" w:type="dxa"/>
            <w:tcBorders>
              <w:top w:val="nil"/>
              <w:left w:val="nil"/>
              <w:bottom w:val="single" w:sz="6" w:space="0" w:color="auto"/>
              <w:right w:val="nil"/>
            </w:tcBorders>
            <w:vAlign w:val="center"/>
          </w:tcPr>
          <w:p w14:paraId="12CBDABD" w14:textId="77777777" w:rsidR="00BB7F11" w:rsidRDefault="00BB7F11" w:rsidP="00CF5079">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959</w:t>
            </w:r>
          </w:p>
        </w:tc>
        <w:tc>
          <w:tcPr>
            <w:tcW w:w="867" w:type="dxa"/>
            <w:tcBorders>
              <w:top w:val="nil"/>
              <w:left w:val="nil"/>
              <w:bottom w:val="single" w:sz="6" w:space="0" w:color="auto"/>
              <w:right w:val="nil"/>
            </w:tcBorders>
            <w:vAlign w:val="center"/>
          </w:tcPr>
          <w:p w14:paraId="31934ADF" w14:textId="77777777" w:rsidR="00BB7F11" w:rsidRDefault="00BB7F11" w:rsidP="00CF5079">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12.68</w:t>
            </w:r>
          </w:p>
        </w:tc>
        <w:tc>
          <w:tcPr>
            <w:tcW w:w="1050" w:type="dxa"/>
            <w:tcBorders>
              <w:top w:val="nil"/>
              <w:left w:val="nil"/>
              <w:bottom w:val="single" w:sz="6" w:space="0" w:color="auto"/>
              <w:right w:val="nil"/>
            </w:tcBorders>
            <w:vAlign w:val="center"/>
          </w:tcPr>
          <w:p w14:paraId="7AAC080D" w14:textId="77777777" w:rsidR="00BB7F11" w:rsidRDefault="00BB7F11" w:rsidP="00CF5079">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487</w:t>
            </w:r>
          </w:p>
        </w:tc>
        <w:tc>
          <w:tcPr>
            <w:tcW w:w="870" w:type="dxa"/>
            <w:tcBorders>
              <w:top w:val="nil"/>
              <w:left w:val="nil"/>
              <w:bottom w:val="single" w:sz="6" w:space="0" w:color="auto"/>
              <w:right w:val="nil"/>
            </w:tcBorders>
            <w:vAlign w:val="center"/>
          </w:tcPr>
          <w:p w14:paraId="34BDE005" w14:textId="77777777" w:rsidR="00BB7F11" w:rsidRDefault="00BB7F11" w:rsidP="00CF5079">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0.318</w:t>
            </w:r>
          </w:p>
        </w:tc>
        <w:tc>
          <w:tcPr>
            <w:tcW w:w="1770" w:type="dxa"/>
            <w:tcBorders>
              <w:top w:val="single" w:sz="4" w:space="0" w:color="auto"/>
              <w:left w:val="nil"/>
              <w:bottom w:val="single" w:sz="6" w:space="0" w:color="auto"/>
              <w:right w:val="nil"/>
            </w:tcBorders>
            <w:vAlign w:val="center"/>
          </w:tcPr>
          <w:p w14:paraId="7347FF0C" w14:textId="77777777" w:rsidR="00BB7F11" w:rsidRDefault="00BB7F11" w:rsidP="00CF5079">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12.357***</w:t>
            </w:r>
          </w:p>
        </w:tc>
      </w:tr>
    </w:tbl>
    <w:p w14:paraId="2731B3E4" w14:textId="40AB3BCC" w:rsidR="00CF5079" w:rsidRDefault="00FC7F2D" w:rsidP="00CF5079">
      <w:pPr>
        <w:spacing w:line="500" w:lineRule="exact"/>
        <w:ind w:firstLine="600"/>
        <w:rPr>
          <w:rFonts w:eastAsia="仿宋"/>
          <w:sz w:val="30"/>
          <w:szCs w:val="30"/>
        </w:rPr>
      </w:pPr>
      <w:r>
        <w:rPr>
          <w:rFonts w:eastAsia="仿宋" w:hint="eastAsia"/>
          <w:sz w:val="30"/>
          <w:szCs w:val="30"/>
        </w:rPr>
        <w:t>从表</w:t>
      </w:r>
      <w:r>
        <w:rPr>
          <w:rFonts w:eastAsia="仿宋" w:hint="eastAsia"/>
          <w:sz w:val="30"/>
          <w:szCs w:val="30"/>
        </w:rPr>
        <w:t>5</w:t>
      </w:r>
      <w:r>
        <w:rPr>
          <w:rFonts w:eastAsia="仿宋" w:hint="eastAsia"/>
          <w:sz w:val="30"/>
          <w:szCs w:val="30"/>
        </w:rPr>
        <w:t>列示的不同地区</w:t>
      </w:r>
      <w:r w:rsidR="003E3B5E">
        <w:rPr>
          <w:rFonts w:eastAsia="仿宋" w:hint="eastAsia"/>
          <w:sz w:val="30"/>
          <w:szCs w:val="30"/>
        </w:rPr>
        <w:t>中，</w:t>
      </w:r>
      <w:r>
        <w:rPr>
          <w:rFonts w:eastAsia="仿宋" w:hint="eastAsia"/>
          <w:sz w:val="30"/>
          <w:szCs w:val="30"/>
        </w:rPr>
        <w:t>股票质押融资业务对银行信贷资产质量影响的均值检验结果来看，</w:t>
      </w:r>
      <w:proofErr w:type="gramStart"/>
      <w:r w:rsidR="00EC5127">
        <w:rPr>
          <w:rFonts w:eastAsia="仿宋" w:hint="eastAsia"/>
          <w:sz w:val="30"/>
          <w:szCs w:val="30"/>
        </w:rPr>
        <w:t>非发达</w:t>
      </w:r>
      <w:proofErr w:type="gramEnd"/>
      <w:r w:rsidR="00EC5127">
        <w:rPr>
          <w:rFonts w:eastAsia="仿宋" w:hint="eastAsia"/>
          <w:sz w:val="30"/>
          <w:szCs w:val="30"/>
        </w:rPr>
        <w:t>地区的银行信贷资产质量指标（</w:t>
      </w:r>
      <w:r w:rsidR="00EC5127">
        <w:rPr>
          <w:rFonts w:eastAsia="仿宋" w:hint="eastAsia"/>
          <w:sz w:val="30"/>
          <w:szCs w:val="30"/>
        </w:rPr>
        <w:t>P</w:t>
      </w:r>
      <w:r w:rsidR="00EC5127">
        <w:rPr>
          <w:rFonts w:eastAsia="仿宋"/>
          <w:sz w:val="30"/>
          <w:szCs w:val="30"/>
        </w:rPr>
        <w:t>P</w:t>
      </w:r>
      <w:r w:rsidR="00EC5127">
        <w:rPr>
          <w:rFonts w:eastAsia="仿宋" w:hint="eastAsia"/>
          <w:sz w:val="30"/>
          <w:szCs w:val="30"/>
        </w:rPr>
        <w:t>）均值为</w:t>
      </w:r>
      <w:r w:rsidR="00EC5127">
        <w:rPr>
          <w:rFonts w:eastAsia="仿宋" w:hint="eastAsia"/>
          <w:sz w:val="30"/>
          <w:szCs w:val="30"/>
        </w:rPr>
        <w:t>1</w:t>
      </w:r>
      <w:r w:rsidR="00EC5127">
        <w:rPr>
          <w:rFonts w:eastAsia="仿宋"/>
          <w:sz w:val="30"/>
          <w:szCs w:val="30"/>
        </w:rPr>
        <w:t>2.68</w:t>
      </w:r>
      <w:r w:rsidR="00EC5127">
        <w:rPr>
          <w:rFonts w:eastAsia="仿宋" w:hint="eastAsia"/>
          <w:sz w:val="30"/>
          <w:szCs w:val="30"/>
        </w:rPr>
        <w:t>，远高于发达地区的均值</w:t>
      </w:r>
      <w:r w:rsidR="007C683D">
        <w:rPr>
          <w:rFonts w:eastAsia="仿宋" w:hint="eastAsia"/>
          <w:sz w:val="30"/>
          <w:szCs w:val="30"/>
        </w:rPr>
        <w:t>（</w:t>
      </w:r>
      <w:r w:rsidR="007C683D">
        <w:rPr>
          <w:rFonts w:eastAsia="仿宋" w:hint="eastAsia"/>
          <w:sz w:val="30"/>
          <w:szCs w:val="30"/>
        </w:rPr>
        <w:t>0</w:t>
      </w:r>
      <w:r w:rsidR="007C683D">
        <w:rPr>
          <w:rFonts w:eastAsia="仿宋"/>
          <w:sz w:val="30"/>
          <w:szCs w:val="30"/>
        </w:rPr>
        <w:t>.318</w:t>
      </w:r>
      <w:r w:rsidR="007C683D">
        <w:rPr>
          <w:rFonts w:eastAsia="仿宋" w:hint="eastAsia"/>
          <w:sz w:val="30"/>
          <w:szCs w:val="30"/>
        </w:rPr>
        <w:t>）</w:t>
      </w:r>
      <w:r w:rsidR="00EC5127">
        <w:rPr>
          <w:rFonts w:eastAsia="仿宋" w:hint="eastAsia"/>
          <w:sz w:val="30"/>
          <w:szCs w:val="30"/>
        </w:rPr>
        <w:t>，且差异在</w:t>
      </w:r>
      <w:r w:rsidR="00EC5127">
        <w:rPr>
          <w:rFonts w:eastAsia="仿宋" w:hint="eastAsia"/>
          <w:sz w:val="30"/>
          <w:szCs w:val="30"/>
        </w:rPr>
        <w:t>0</w:t>
      </w:r>
      <w:r w:rsidR="00EC5127">
        <w:rPr>
          <w:rFonts w:eastAsia="仿宋"/>
          <w:sz w:val="30"/>
          <w:szCs w:val="30"/>
        </w:rPr>
        <w:t>.01</w:t>
      </w:r>
      <w:r w:rsidR="00EC5127">
        <w:rPr>
          <w:rFonts w:eastAsia="仿宋" w:hint="eastAsia"/>
          <w:sz w:val="30"/>
          <w:szCs w:val="30"/>
        </w:rPr>
        <w:t>的水平下显著，表明股票质押融资业务中，发达地区的银行信贷资产质量明显高于</w:t>
      </w:r>
      <w:proofErr w:type="gramStart"/>
      <w:r w:rsidR="00EC5127">
        <w:rPr>
          <w:rFonts w:eastAsia="仿宋" w:hint="eastAsia"/>
          <w:sz w:val="30"/>
          <w:szCs w:val="30"/>
        </w:rPr>
        <w:t>非发达</w:t>
      </w:r>
      <w:proofErr w:type="gramEnd"/>
      <w:r w:rsidR="00EC5127">
        <w:rPr>
          <w:rFonts w:eastAsia="仿宋" w:hint="eastAsia"/>
          <w:sz w:val="30"/>
          <w:szCs w:val="30"/>
        </w:rPr>
        <w:t>地区。</w:t>
      </w:r>
    </w:p>
    <w:p w14:paraId="092B15B2" w14:textId="238C2389" w:rsidR="00D65D12" w:rsidRPr="00D65D12" w:rsidRDefault="00D65D12" w:rsidP="00F02A5E">
      <w:pPr>
        <w:spacing w:line="500" w:lineRule="exact"/>
        <w:ind w:firstLineChars="0" w:firstLine="0"/>
        <w:jc w:val="center"/>
        <w:rPr>
          <w:rFonts w:eastAsia="仿宋"/>
          <w:sz w:val="30"/>
          <w:szCs w:val="30"/>
        </w:rPr>
      </w:pPr>
      <w:r w:rsidRPr="005221F6">
        <w:rPr>
          <w:rFonts w:eastAsia="黑体" w:cs="Times New Roman" w:hint="eastAsia"/>
          <w:sz w:val="28"/>
          <w:szCs w:val="28"/>
        </w:rPr>
        <w:t>表</w:t>
      </w:r>
      <w:r>
        <w:rPr>
          <w:rFonts w:eastAsia="黑体" w:cs="Times New Roman"/>
          <w:sz w:val="28"/>
          <w:szCs w:val="28"/>
        </w:rPr>
        <w:t>6</w:t>
      </w:r>
      <w:r w:rsidRPr="005221F6">
        <w:rPr>
          <w:rFonts w:eastAsia="黑体" w:cs="Times New Roman"/>
          <w:sz w:val="28"/>
          <w:szCs w:val="28"/>
        </w:rPr>
        <w:t xml:space="preserve"> </w:t>
      </w:r>
      <w:r w:rsidRPr="005221F6">
        <w:rPr>
          <w:rFonts w:eastAsia="黑体" w:cs="Times New Roman" w:hint="eastAsia"/>
          <w:sz w:val="28"/>
          <w:szCs w:val="28"/>
        </w:rPr>
        <w:t>不同地区</w:t>
      </w:r>
      <w:r w:rsidR="00862E35">
        <w:rPr>
          <w:rFonts w:eastAsia="黑体" w:cs="Times New Roman" w:hint="eastAsia"/>
          <w:sz w:val="28"/>
          <w:szCs w:val="28"/>
        </w:rPr>
        <w:t>银行信贷资产质量</w:t>
      </w:r>
      <w:r>
        <w:rPr>
          <w:rFonts w:eastAsia="黑体" w:cs="Times New Roman" w:hint="eastAsia"/>
          <w:sz w:val="28"/>
          <w:szCs w:val="28"/>
        </w:rPr>
        <w:t>中位数</w:t>
      </w:r>
      <w:r w:rsidRPr="005221F6">
        <w:rPr>
          <w:rFonts w:eastAsia="黑体" w:cs="Times New Roman" w:hint="eastAsia"/>
          <w:sz w:val="28"/>
          <w:szCs w:val="28"/>
        </w:rPr>
        <w:t>检验结果</w:t>
      </w:r>
    </w:p>
    <w:tbl>
      <w:tblPr>
        <w:tblW w:w="0" w:type="auto"/>
        <w:jc w:val="center"/>
        <w:tblLayout w:type="fixed"/>
        <w:tblCellMar>
          <w:left w:w="75" w:type="dxa"/>
          <w:right w:w="75" w:type="dxa"/>
        </w:tblCellMar>
        <w:tblLook w:val="0000" w:firstRow="0" w:lastRow="0" w:firstColumn="0" w:lastColumn="0" w:noHBand="0" w:noVBand="0"/>
      </w:tblPr>
      <w:tblGrid>
        <w:gridCol w:w="1050"/>
        <w:gridCol w:w="1050"/>
        <w:gridCol w:w="1156"/>
        <w:gridCol w:w="1050"/>
        <w:gridCol w:w="1156"/>
        <w:gridCol w:w="1770"/>
      </w:tblGrid>
      <w:tr w:rsidR="00D65D12" w14:paraId="64DA264D" w14:textId="77777777" w:rsidTr="00D65D12">
        <w:trPr>
          <w:jc w:val="center"/>
        </w:trPr>
        <w:tc>
          <w:tcPr>
            <w:tcW w:w="1050" w:type="dxa"/>
            <w:vMerge w:val="restart"/>
            <w:tcBorders>
              <w:top w:val="single" w:sz="6" w:space="0" w:color="auto"/>
              <w:left w:val="nil"/>
              <w:right w:val="nil"/>
            </w:tcBorders>
            <w:vAlign w:val="center"/>
          </w:tcPr>
          <w:p w14:paraId="1011D911" w14:textId="4F4EADD8" w:rsidR="00D65D12" w:rsidRDefault="00D65D12" w:rsidP="00D65D12">
            <w:pPr>
              <w:autoSpaceDE w:val="0"/>
              <w:autoSpaceDN w:val="0"/>
              <w:adjustRightInd w:val="0"/>
              <w:spacing w:line="400" w:lineRule="exact"/>
              <w:ind w:firstLineChars="0" w:firstLine="0"/>
              <w:jc w:val="left"/>
              <w:rPr>
                <w:rFonts w:cs="Times New Roman"/>
                <w:kern w:val="0"/>
                <w:sz w:val="24"/>
                <w:szCs w:val="24"/>
              </w:rPr>
            </w:pPr>
            <w:r>
              <w:rPr>
                <w:rFonts w:cs="Times New Roman" w:hint="eastAsia"/>
                <w:kern w:val="0"/>
                <w:sz w:val="24"/>
                <w:szCs w:val="24"/>
              </w:rPr>
              <w:t>变量名</w:t>
            </w:r>
          </w:p>
        </w:tc>
        <w:tc>
          <w:tcPr>
            <w:tcW w:w="2206" w:type="dxa"/>
            <w:gridSpan w:val="2"/>
            <w:tcBorders>
              <w:top w:val="single" w:sz="6" w:space="0" w:color="auto"/>
              <w:left w:val="nil"/>
              <w:bottom w:val="single" w:sz="4" w:space="0" w:color="auto"/>
              <w:right w:val="nil"/>
            </w:tcBorders>
          </w:tcPr>
          <w:p w14:paraId="641449EB" w14:textId="359FBAF3" w:rsidR="00D65D12" w:rsidRDefault="00D65D12" w:rsidP="00D65D12">
            <w:pPr>
              <w:autoSpaceDE w:val="0"/>
              <w:autoSpaceDN w:val="0"/>
              <w:adjustRightInd w:val="0"/>
              <w:spacing w:line="400" w:lineRule="exact"/>
              <w:ind w:firstLineChars="0" w:firstLine="0"/>
              <w:jc w:val="center"/>
              <w:rPr>
                <w:rFonts w:cs="Times New Roman"/>
                <w:kern w:val="0"/>
                <w:sz w:val="24"/>
                <w:szCs w:val="24"/>
              </w:rPr>
            </w:pPr>
            <w:proofErr w:type="gramStart"/>
            <w:r>
              <w:rPr>
                <w:rFonts w:cs="Times New Roman" w:hint="eastAsia"/>
                <w:kern w:val="0"/>
                <w:sz w:val="24"/>
                <w:szCs w:val="24"/>
              </w:rPr>
              <w:t>非发达</w:t>
            </w:r>
            <w:proofErr w:type="gramEnd"/>
            <w:r>
              <w:rPr>
                <w:rFonts w:cs="Times New Roman" w:hint="eastAsia"/>
                <w:kern w:val="0"/>
                <w:sz w:val="24"/>
                <w:szCs w:val="24"/>
              </w:rPr>
              <w:t>地区</w:t>
            </w:r>
          </w:p>
        </w:tc>
        <w:tc>
          <w:tcPr>
            <w:tcW w:w="2206" w:type="dxa"/>
            <w:gridSpan w:val="2"/>
            <w:tcBorders>
              <w:top w:val="single" w:sz="6" w:space="0" w:color="auto"/>
              <w:left w:val="nil"/>
              <w:bottom w:val="single" w:sz="4" w:space="0" w:color="auto"/>
              <w:right w:val="nil"/>
            </w:tcBorders>
          </w:tcPr>
          <w:p w14:paraId="246D3593" w14:textId="0A19A267" w:rsidR="00D65D12" w:rsidRDefault="00D65D12" w:rsidP="00D65D12">
            <w:pPr>
              <w:autoSpaceDE w:val="0"/>
              <w:autoSpaceDN w:val="0"/>
              <w:adjustRightInd w:val="0"/>
              <w:spacing w:line="400" w:lineRule="exact"/>
              <w:ind w:firstLineChars="0" w:firstLine="0"/>
              <w:jc w:val="center"/>
              <w:rPr>
                <w:rFonts w:cs="Times New Roman"/>
                <w:kern w:val="0"/>
                <w:sz w:val="24"/>
                <w:szCs w:val="24"/>
              </w:rPr>
            </w:pPr>
            <w:r>
              <w:rPr>
                <w:rFonts w:cs="Times New Roman" w:hint="eastAsia"/>
                <w:kern w:val="0"/>
                <w:sz w:val="24"/>
                <w:szCs w:val="24"/>
              </w:rPr>
              <w:t>发达地区</w:t>
            </w:r>
          </w:p>
        </w:tc>
        <w:tc>
          <w:tcPr>
            <w:tcW w:w="1770" w:type="dxa"/>
            <w:vMerge w:val="restart"/>
            <w:tcBorders>
              <w:top w:val="single" w:sz="6" w:space="0" w:color="auto"/>
              <w:left w:val="nil"/>
              <w:right w:val="nil"/>
            </w:tcBorders>
            <w:vAlign w:val="center"/>
          </w:tcPr>
          <w:p w14:paraId="0CAD065F" w14:textId="12B08B80" w:rsidR="00D65D12" w:rsidRDefault="00D65D12" w:rsidP="00D65D12">
            <w:pPr>
              <w:autoSpaceDE w:val="0"/>
              <w:autoSpaceDN w:val="0"/>
              <w:adjustRightInd w:val="0"/>
              <w:spacing w:line="400" w:lineRule="exact"/>
              <w:ind w:firstLine="480"/>
              <w:jc w:val="center"/>
              <w:rPr>
                <w:rFonts w:cs="Times New Roman"/>
                <w:kern w:val="0"/>
                <w:sz w:val="24"/>
                <w:szCs w:val="24"/>
              </w:rPr>
            </w:pPr>
            <w:r>
              <w:rPr>
                <w:rFonts w:cs="Times New Roman" w:hint="eastAsia"/>
                <w:kern w:val="0"/>
                <w:sz w:val="24"/>
                <w:szCs w:val="24"/>
              </w:rPr>
              <w:t>卡方检验</w:t>
            </w:r>
          </w:p>
        </w:tc>
      </w:tr>
      <w:tr w:rsidR="00D65D12" w14:paraId="7E61B09F" w14:textId="77777777" w:rsidTr="00AD49BD">
        <w:trPr>
          <w:jc w:val="center"/>
        </w:trPr>
        <w:tc>
          <w:tcPr>
            <w:tcW w:w="1050" w:type="dxa"/>
            <w:vMerge/>
            <w:tcBorders>
              <w:left w:val="nil"/>
              <w:bottom w:val="single" w:sz="6" w:space="0" w:color="auto"/>
              <w:right w:val="nil"/>
            </w:tcBorders>
          </w:tcPr>
          <w:p w14:paraId="1FFC563B" w14:textId="545155A0" w:rsidR="00D65D12" w:rsidRDefault="00D65D12" w:rsidP="00D65D12">
            <w:pPr>
              <w:autoSpaceDE w:val="0"/>
              <w:autoSpaceDN w:val="0"/>
              <w:adjustRightInd w:val="0"/>
              <w:spacing w:line="400" w:lineRule="exact"/>
              <w:ind w:firstLineChars="0" w:firstLine="0"/>
              <w:jc w:val="left"/>
              <w:rPr>
                <w:rFonts w:cs="Times New Roman"/>
                <w:kern w:val="0"/>
                <w:sz w:val="24"/>
                <w:szCs w:val="24"/>
              </w:rPr>
            </w:pPr>
          </w:p>
        </w:tc>
        <w:tc>
          <w:tcPr>
            <w:tcW w:w="1050" w:type="dxa"/>
            <w:tcBorders>
              <w:top w:val="single" w:sz="4" w:space="0" w:color="auto"/>
              <w:left w:val="nil"/>
              <w:bottom w:val="single" w:sz="6" w:space="0" w:color="auto"/>
              <w:right w:val="nil"/>
            </w:tcBorders>
          </w:tcPr>
          <w:p w14:paraId="2E84CB62" w14:textId="1BA3B58C" w:rsidR="00D65D12" w:rsidRDefault="00D65D12" w:rsidP="00D65D12">
            <w:pPr>
              <w:autoSpaceDE w:val="0"/>
              <w:autoSpaceDN w:val="0"/>
              <w:adjustRightInd w:val="0"/>
              <w:spacing w:line="400" w:lineRule="exact"/>
              <w:ind w:firstLineChars="0" w:firstLine="0"/>
              <w:jc w:val="center"/>
              <w:rPr>
                <w:rFonts w:cs="Times New Roman"/>
                <w:kern w:val="0"/>
                <w:sz w:val="24"/>
                <w:szCs w:val="24"/>
              </w:rPr>
            </w:pPr>
            <w:r>
              <w:rPr>
                <w:rFonts w:cs="Times New Roman" w:hint="eastAsia"/>
                <w:kern w:val="0"/>
                <w:sz w:val="24"/>
                <w:szCs w:val="24"/>
              </w:rPr>
              <w:t>观测值</w:t>
            </w:r>
          </w:p>
        </w:tc>
        <w:tc>
          <w:tcPr>
            <w:tcW w:w="1156" w:type="dxa"/>
            <w:tcBorders>
              <w:top w:val="single" w:sz="4" w:space="0" w:color="auto"/>
              <w:left w:val="nil"/>
              <w:bottom w:val="single" w:sz="6" w:space="0" w:color="auto"/>
              <w:right w:val="nil"/>
            </w:tcBorders>
          </w:tcPr>
          <w:p w14:paraId="377B400D" w14:textId="09D8816F" w:rsidR="00D65D12" w:rsidRDefault="00D65D12" w:rsidP="00D65D12">
            <w:pPr>
              <w:autoSpaceDE w:val="0"/>
              <w:autoSpaceDN w:val="0"/>
              <w:adjustRightInd w:val="0"/>
              <w:spacing w:line="400" w:lineRule="exact"/>
              <w:ind w:firstLineChars="0" w:firstLine="0"/>
              <w:jc w:val="center"/>
              <w:rPr>
                <w:rFonts w:cs="Times New Roman"/>
                <w:kern w:val="0"/>
                <w:sz w:val="24"/>
                <w:szCs w:val="24"/>
              </w:rPr>
            </w:pPr>
            <w:r>
              <w:rPr>
                <w:rFonts w:cs="Times New Roman" w:hint="eastAsia"/>
                <w:kern w:val="0"/>
                <w:sz w:val="24"/>
                <w:szCs w:val="24"/>
              </w:rPr>
              <w:t>中位数</w:t>
            </w:r>
          </w:p>
        </w:tc>
        <w:tc>
          <w:tcPr>
            <w:tcW w:w="1050" w:type="dxa"/>
            <w:tcBorders>
              <w:top w:val="single" w:sz="4" w:space="0" w:color="auto"/>
              <w:left w:val="nil"/>
              <w:bottom w:val="single" w:sz="6" w:space="0" w:color="auto"/>
              <w:right w:val="nil"/>
            </w:tcBorders>
          </w:tcPr>
          <w:p w14:paraId="0E54F736" w14:textId="1477F9AD" w:rsidR="00D65D12" w:rsidRDefault="00D65D12" w:rsidP="00D65D12">
            <w:pPr>
              <w:autoSpaceDE w:val="0"/>
              <w:autoSpaceDN w:val="0"/>
              <w:adjustRightInd w:val="0"/>
              <w:spacing w:line="400" w:lineRule="exact"/>
              <w:ind w:firstLineChars="0" w:firstLine="0"/>
              <w:jc w:val="center"/>
              <w:rPr>
                <w:rFonts w:cs="Times New Roman"/>
                <w:kern w:val="0"/>
                <w:sz w:val="24"/>
                <w:szCs w:val="24"/>
              </w:rPr>
            </w:pPr>
            <w:r>
              <w:rPr>
                <w:rFonts w:cs="Times New Roman" w:hint="eastAsia"/>
                <w:kern w:val="0"/>
                <w:sz w:val="24"/>
                <w:szCs w:val="24"/>
              </w:rPr>
              <w:t>观测值</w:t>
            </w:r>
          </w:p>
        </w:tc>
        <w:tc>
          <w:tcPr>
            <w:tcW w:w="1156" w:type="dxa"/>
            <w:tcBorders>
              <w:top w:val="single" w:sz="4" w:space="0" w:color="auto"/>
              <w:left w:val="nil"/>
              <w:bottom w:val="single" w:sz="6" w:space="0" w:color="auto"/>
              <w:right w:val="nil"/>
            </w:tcBorders>
          </w:tcPr>
          <w:p w14:paraId="6C9C86D7" w14:textId="46C4702B" w:rsidR="00D65D12" w:rsidRDefault="00D65D12" w:rsidP="00D65D12">
            <w:pPr>
              <w:autoSpaceDE w:val="0"/>
              <w:autoSpaceDN w:val="0"/>
              <w:adjustRightInd w:val="0"/>
              <w:spacing w:line="400" w:lineRule="exact"/>
              <w:ind w:firstLineChars="0" w:firstLine="0"/>
              <w:jc w:val="center"/>
              <w:rPr>
                <w:rFonts w:cs="Times New Roman"/>
                <w:kern w:val="0"/>
                <w:sz w:val="24"/>
                <w:szCs w:val="24"/>
              </w:rPr>
            </w:pPr>
            <w:r>
              <w:rPr>
                <w:rFonts w:cs="Times New Roman" w:hint="eastAsia"/>
                <w:kern w:val="0"/>
                <w:sz w:val="24"/>
                <w:szCs w:val="24"/>
              </w:rPr>
              <w:t>中位数</w:t>
            </w:r>
          </w:p>
        </w:tc>
        <w:tc>
          <w:tcPr>
            <w:tcW w:w="1770" w:type="dxa"/>
            <w:vMerge/>
            <w:tcBorders>
              <w:left w:val="nil"/>
              <w:bottom w:val="single" w:sz="6" w:space="0" w:color="auto"/>
              <w:right w:val="nil"/>
            </w:tcBorders>
          </w:tcPr>
          <w:p w14:paraId="4BEDD719" w14:textId="5B8183F7" w:rsidR="00D65D12" w:rsidRDefault="00D65D12" w:rsidP="00D65D12">
            <w:pPr>
              <w:autoSpaceDE w:val="0"/>
              <w:autoSpaceDN w:val="0"/>
              <w:adjustRightInd w:val="0"/>
              <w:spacing w:line="400" w:lineRule="exact"/>
              <w:ind w:firstLineChars="0" w:firstLine="0"/>
              <w:jc w:val="center"/>
              <w:rPr>
                <w:rFonts w:cs="Times New Roman"/>
                <w:kern w:val="0"/>
                <w:sz w:val="24"/>
                <w:szCs w:val="24"/>
              </w:rPr>
            </w:pPr>
          </w:p>
        </w:tc>
      </w:tr>
      <w:tr w:rsidR="00D65D12" w14:paraId="38DAFADA" w14:textId="77777777" w:rsidTr="00AD49BD">
        <w:tblPrEx>
          <w:tblBorders>
            <w:bottom w:val="single" w:sz="6" w:space="0" w:color="auto"/>
          </w:tblBorders>
        </w:tblPrEx>
        <w:trPr>
          <w:jc w:val="center"/>
        </w:trPr>
        <w:tc>
          <w:tcPr>
            <w:tcW w:w="1050" w:type="dxa"/>
            <w:tcBorders>
              <w:top w:val="single" w:sz="6" w:space="0" w:color="auto"/>
              <w:left w:val="nil"/>
              <w:bottom w:val="single" w:sz="4" w:space="0" w:color="auto"/>
              <w:right w:val="nil"/>
            </w:tcBorders>
          </w:tcPr>
          <w:p w14:paraId="04C1BC1A" w14:textId="5715814B" w:rsidR="00D65D12" w:rsidRDefault="00D65D12" w:rsidP="00D65D12">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PP</w:t>
            </w:r>
          </w:p>
        </w:tc>
        <w:tc>
          <w:tcPr>
            <w:tcW w:w="1050" w:type="dxa"/>
            <w:tcBorders>
              <w:top w:val="single" w:sz="6" w:space="0" w:color="auto"/>
              <w:left w:val="nil"/>
              <w:bottom w:val="single" w:sz="4" w:space="0" w:color="auto"/>
              <w:right w:val="nil"/>
            </w:tcBorders>
          </w:tcPr>
          <w:p w14:paraId="1759DA22" w14:textId="77777777" w:rsidR="00D65D12" w:rsidRDefault="00D65D12" w:rsidP="00D65D12">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959</w:t>
            </w:r>
          </w:p>
        </w:tc>
        <w:tc>
          <w:tcPr>
            <w:tcW w:w="1156" w:type="dxa"/>
            <w:tcBorders>
              <w:top w:val="single" w:sz="6" w:space="0" w:color="auto"/>
              <w:left w:val="nil"/>
              <w:bottom w:val="single" w:sz="4" w:space="0" w:color="auto"/>
              <w:right w:val="nil"/>
            </w:tcBorders>
          </w:tcPr>
          <w:p w14:paraId="6D121607" w14:textId="77777777" w:rsidR="00D65D12" w:rsidRDefault="00D65D12" w:rsidP="00D65D12">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2</w:t>
            </w:r>
          </w:p>
        </w:tc>
        <w:tc>
          <w:tcPr>
            <w:tcW w:w="1050" w:type="dxa"/>
            <w:tcBorders>
              <w:top w:val="single" w:sz="6" w:space="0" w:color="auto"/>
              <w:left w:val="nil"/>
              <w:bottom w:val="single" w:sz="4" w:space="0" w:color="auto"/>
              <w:right w:val="nil"/>
            </w:tcBorders>
          </w:tcPr>
          <w:p w14:paraId="69E3F5EA" w14:textId="77777777" w:rsidR="00D65D12" w:rsidRDefault="00D65D12" w:rsidP="00D65D12">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487</w:t>
            </w:r>
          </w:p>
        </w:tc>
        <w:tc>
          <w:tcPr>
            <w:tcW w:w="1156" w:type="dxa"/>
            <w:tcBorders>
              <w:top w:val="single" w:sz="6" w:space="0" w:color="auto"/>
              <w:left w:val="nil"/>
              <w:bottom w:val="single" w:sz="4" w:space="0" w:color="auto"/>
              <w:right w:val="nil"/>
            </w:tcBorders>
          </w:tcPr>
          <w:p w14:paraId="695DF715" w14:textId="77777777" w:rsidR="00D65D12" w:rsidRDefault="00D65D12" w:rsidP="00D65D12">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0</w:t>
            </w:r>
          </w:p>
        </w:tc>
        <w:tc>
          <w:tcPr>
            <w:tcW w:w="1770" w:type="dxa"/>
            <w:tcBorders>
              <w:top w:val="single" w:sz="6" w:space="0" w:color="auto"/>
              <w:left w:val="nil"/>
              <w:bottom w:val="single" w:sz="4" w:space="0" w:color="auto"/>
              <w:right w:val="nil"/>
            </w:tcBorders>
          </w:tcPr>
          <w:p w14:paraId="54DCE21B" w14:textId="77777777" w:rsidR="00D65D12" w:rsidRDefault="00D65D12" w:rsidP="00D65D12">
            <w:pPr>
              <w:autoSpaceDE w:val="0"/>
              <w:autoSpaceDN w:val="0"/>
              <w:adjustRightInd w:val="0"/>
              <w:spacing w:line="400" w:lineRule="exact"/>
              <w:ind w:firstLineChars="0" w:firstLine="0"/>
              <w:jc w:val="center"/>
              <w:rPr>
                <w:rFonts w:cs="Times New Roman"/>
                <w:kern w:val="0"/>
                <w:sz w:val="24"/>
                <w:szCs w:val="24"/>
              </w:rPr>
            </w:pPr>
            <w:r>
              <w:rPr>
                <w:rFonts w:cs="Times New Roman"/>
                <w:kern w:val="0"/>
                <w:sz w:val="24"/>
                <w:szCs w:val="24"/>
              </w:rPr>
              <w:t>347.380***</w:t>
            </w:r>
          </w:p>
        </w:tc>
      </w:tr>
    </w:tbl>
    <w:p w14:paraId="504637DE" w14:textId="3DF27C8B" w:rsidR="002B2786" w:rsidRDefault="007A3E05" w:rsidP="002B2786">
      <w:pPr>
        <w:spacing w:line="500" w:lineRule="exact"/>
        <w:ind w:firstLine="600"/>
        <w:rPr>
          <w:rFonts w:eastAsia="仿宋"/>
          <w:sz w:val="30"/>
          <w:szCs w:val="30"/>
        </w:rPr>
      </w:pPr>
      <w:r>
        <w:rPr>
          <w:rFonts w:eastAsia="仿宋" w:hint="eastAsia"/>
          <w:sz w:val="30"/>
          <w:szCs w:val="30"/>
        </w:rPr>
        <w:t>从表</w:t>
      </w:r>
      <w:r>
        <w:rPr>
          <w:rFonts w:eastAsia="仿宋"/>
          <w:sz w:val="30"/>
          <w:szCs w:val="30"/>
        </w:rPr>
        <w:t>6</w:t>
      </w:r>
      <w:r>
        <w:rPr>
          <w:rFonts w:eastAsia="仿宋" w:hint="eastAsia"/>
          <w:sz w:val="30"/>
          <w:szCs w:val="30"/>
        </w:rPr>
        <w:t>列示的不同地区</w:t>
      </w:r>
      <w:r w:rsidR="000B6FE7">
        <w:rPr>
          <w:rFonts w:eastAsia="仿宋" w:hint="eastAsia"/>
          <w:sz w:val="30"/>
          <w:szCs w:val="30"/>
        </w:rPr>
        <w:t>中，</w:t>
      </w:r>
      <w:r>
        <w:rPr>
          <w:rFonts w:eastAsia="仿宋" w:hint="eastAsia"/>
          <w:sz w:val="30"/>
          <w:szCs w:val="30"/>
        </w:rPr>
        <w:t>股票质押融资业务对银行信贷资产质量影响的中位数检验结果来看，</w:t>
      </w:r>
      <w:proofErr w:type="gramStart"/>
      <w:r w:rsidR="002B2786">
        <w:rPr>
          <w:rFonts w:eastAsia="仿宋" w:hint="eastAsia"/>
          <w:sz w:val="30"/>
          <w:szCs w:val="30"/>
        </w:rPr>
        <w:t>非发达</w:t>
      </w:r>
      <w:proofErr w:type="gramEnd"/>
      <w:r w:rsidR="002B2786">
        <w:rPr>
          <w:rFonts w:eastAsia="仿宋" w:hint="eastAsia"/>
          <w:sz w:val="30"/>
          <w:szCs w:val="30"/>
        </w:rPr>
        <w:t>地区的银行信贷资产质量指标（</w:t>
      </w:r>
      <w:r w:rsidR="002B2786">
        <w:rPr>
          <w:rFonts w:eastAsia="仿宋" w:hint="eastAsia"/>
          <w:sz w:val="30"/>
          <w:szCs w:val="30"/>
        </w:rPr>
        <w:t>P</w:t>
      </w:r>
      <w:r w:rsidR="002B2786">
        <w:rPr>
          <w:rFonts w:eastAsia="仿宋"/>
          <w:sz w:val="30"/>
          <w:szCs w:val="30"/>
        </w:rPr>
        <w:t>P</w:t>
      </w:r>
      <w:r w:rsidR="002B2786">
        <w:rPr>
          <w:rFonts w:eastAsia="仿宋" w:hint="eastAsia"/>
          <w:sz w:val="30"/>
          <w:szCs w:val="30"/>
        </w:rPr>
        <w:t>）</w:t>
      </w:r>
      <w:r w:rsidR="00236ABB">
        <w:rPr>
          <w:rFonts w:eastAsia="仿宋" w:hint="eastAsia"/>
          <w:sz w:val="30"/>
          <w:szCs w:val="30"/>
        </w:rPr>
        <w:t>中位数高于发达地区中位数（分别为</w:t>
      </w:r>
      <w:r w:rsidR="00236ABB">
        <w:rPr>
          <w:rFonts w:eastAsia="仿宋" w:hint="eastAsia"/>
          <w:sz w:val="30"/>
          <w:szCs w:val="30"/>
        </w:rPr>
        <w:t>2</w:t>
      </w:r>
      <w:r w:rsidR="00236ABB">
        <w:rPr>
          <w:rFonts w:eastAsia="仿宋" w:hint="eastAsia"/>
          <w:sz w:val="30"/>
          <w:szCs w:val="30"/>
        </w:rPr>
        <w:t>和</w:t>
      </w:r>
      <w:r w:rsidR="00236ABB">
        <w:rPr>
          <w:rFonts w:eastAsia="仿宋" w:hint="eastAsia"/>
          <w:sz w:val="30"/>
          <w:szCs w:val="30"/>
        </w:rPr>
        <w:t>0</w:t>
      </w:r>
      <w:r w:rsidR="00236ABB">
        <w:rPr>
          <w:rFonts w:eastAsia="仿宋" w:hint="eastAsia"/>
          <w:sz w:val="30"/>
          <w:szCs w:val="30"/>
        </w:rPr>
        <w:t>）</w:t>
      </w:r>
      <w:r w:rsidR="002B2786">
        <w:rPr>
          <w:rFonts w:eastAsia="仿宋" w:hint="eastAsia"/>
          <w:sz w:val="30"/>
          <w:szCs w:val="30"/>
        </w:rPr>
        <w:t>，中位数差异在</w:t>
      </w:r>
      <w:r w:rsidR="002B2786">
        <w:rPr>
          <w:rFonts w:eastAsia="仿宋" w:hint="eastAsia"/>
          <w:sz w:val="30"/>
          <w:szCs w:val="30"/>
        </w:rPr>
        <w:t>0</w:t>
      </w:r>
      <w:r w:rsidR="002B2786">
        <w:rPr>
          <w:rFonts w:eastAsia="仿宋"/>
          <w:sz w:val="30"/>
          <w:szCs w:val="30"/>
        </w:rPr>
        <w:t>.01</w:t>
      </w:r>
      <w:r w:rsidR="002B2786">
        <w:rPr>
          <w:rFonts w:eastAsia="仿宋" w:hint="eastAsia"/>
          <w:sz w:val="30"/>
          <w:szCs w:val="30"/>
        </w:rPr>
        <w:t>的水平下显著，表明股票质押融资业务中，发达地区的银行信贷资产质量</w:t>
      </w:r>
      <w:r w:rsidR="00992502">
        <w:rPr>
          <w:rFonts w:eastAsia="仿宋" w:hint="eastAsia"/>
          <w:sz w:val="30"/>
          <w:szCs w:val="30"/>
        </w:rPr>
        <w:t>显著</w:t>
      </w:r>
      <w:r w:rsidR="002B2786">
        <w:rPr>
          <w:rFonts w:eastAsia="仿宋" w:hint="eastAsia"/>
          <w:sz w:val="30"/>
          <w:szCs w:val="30"/>
        </w:rPr>
        <w:t>高于</w:t>
      </w:r>
      <w:proofErr w:type="gramStart"/>
      <w:r w:rsidR="002B2786">
        <w:rPr>
          <w:rFonts w:eastAsia="仿宋" w:hint="eastAsia"/>
          <w:sz w:val="30"/>
          <w:szCs w:val="30"/>
        </w:rPr>
        <w:t>非发达</w:t>
      </w:r>
      <w:proofErr w:type="gramEnd"/>
      <w:r w:rsidR="002B2786">
        <w:rPr>
          <w:rFonts w:eastAsia="仿宋" w:hint="eastAsia"/>
          <w:sz w:val="30"/>
          <w:szCs w:val="30"/>
        </w:rPr>
        <w:t>地区</w:t>
      </w:r>
      <w:r w:rsidR="00992502">
        <w:rPr>
          <w:rFonts w:eastAsia="仿宋" w:hint="eastAsia"/>
          <w:sz w:val="30"/>
          <w:szCs w:val="30"/>
        </w:rPr>
        <w:t>，与前文研究结论一致</w:t>
      </w:r>
      <w:r w:rsidR="002B2786">
        <w:rPr>
          <w:rFonts w:eastAsia="仿宋" w:hint="eastAsia"/>
          <w:sz w:val="30"/>
          <w:szCs w:val="30"/>
        </w:rPr>
        <w:t>。</w:t>
      </w:r>
    </w:p>
    <w:p w14:paraId="4071948F" w14:textId="2F243D6A" w:rsidR="003035E7" w:rsidRPr="00FE0E57" w:rsidRDefault="00753B79" w:rsidP="00F676F6">
      <w:pPr>
        <w:spacing w:line="500" w:lineRule="exact"/>
        <w:ind w:firstLine="602"/>
        <w:rPr>
          <w:rFonts w:eastAsia="仿宋"/>
          <w:b/>
          <w:bCs/>
          <w:sz w:val="30"/>
          <w:szCs w:val="30"/>
        </w:rPr>
      </w:pPr>
      <w:r w:rsidRPr="00FE0E57">
        <w:rPr>
          <w:rFonts w:eastAsia="仿宋" w:hint="eastAsia"/>
          <w:b/>
          <w:bCs/>
          <w:sz w:val="30"/>
          <w:szCs w:val="30"/>
        </w:rPr>
        <w:t>五</w:t>
      </w:r>
      <w:r w:rsidR="003035E7" w:rsidRPr="00FE0E57">
        <w:rPr>
          <w:rFonts w:eastAsia="仿宋" w:hint="eastAsia"/>
          <w:b/>
          <w:bCs/>
          <w:sz w:val="30"/>
          <w:szCs w:val="30"/>
        </w:rPr>
        <w:t>、研究结论</w:t>
      </w:r>
      <w:r w:rsidR="00FE0E57" w:rsidRPr="00FE0E57">
        <w:rPr>
          <w:rFonts w:eastAsia="仿宋" w:hint="eastAsia"/>
          <w:b/>
          <w:bCs/>
          <w:sz w:val="30"/>
          <w:szCs w:val="30"/>
        </w:rPr>
        <w:t>与</w:t>
      </w:r>
      <w:r w:rsidR="003035E7" w:rsidRPr="00FE0E57">
        <w:rPr>
          <w:rFonts w:eastAsia="仿宋" w:hint="eastAsia"/>
          <w:b/>
          <w:bCs/>
          <w:sz w:val="30"/>
          <w:szCs w:val="30"/>
        </w:rPr>
        <w:t>对策建议</w:t>
      </w:r>
    </w:p>
    <w:p w14:paraId="58C9E58C" w14:textId="1E8C0DB7" w:rsidR="00B71ED9" w:rsidRDefault="00F2046A" w:rsidP="00F676F6">
      <w:pPr>
        <w:spacing w:line="500" w:lineRule="exact"/>
        <w:ind w:firstLine="600"/>
        <w:rPr>
          <w:rFonts w:eastAsia="仿宋"/>
          <w:sz w:val="30"/>
          <w:szCs w:val="30"/>
        </w:rPr>
      </w:pPr>
      <w:r>
        <w:rPr>
          <w:rFonts w:eastAsia="仿宋" w:hint="eastAsia"/>
          <w:sz w:val="30"/>
          <w:szCs w:val="30"/>
        </w:rPr>
        <w:t>股票因价格波动</w:t>
      </w:r>
      <w:r w:rsidR="006D3092">
        <w:rPr>
          <w:rFonts w:eastAsia="仿宋" w:hint="eastAsia"/>
          <w:sz w:val="30"/>
          <w:szCs w:val="30"/>
        </w:rPr>
        <w:t>频繁、幅度较大等特点</w:t>
      </w:r>
      <w:r>
        <w:rPr>
          <w:rFonts w:eastAsia="仿宋" w:hint="eastAsia"/>
          <w:sz w:val="30"/>
          <w:szCs w:val="30"/>
        </w:rPr>
        <w:t>，使其作为质押物</w:t>
      </w:r>
      <w:r w:rsidR="006D3092">
        <w:rPr>
          <w:rFonts w:eastAsia="仿宋" w:hint="eastAsia"/>
          <w:sz w:val="30"/>
          <w:szCs w:val="30"/>
        </w:rPr>
        <w:t>，经常面临是否足值等问题，</w:t>
      </w:r>
      <w:r w:rsidR="00384BA7">
        <w:rPr>
          <w:rFonts w:eastAsia="仿宋" w:hint="eastAsia"/>
          <w:sz w:val="30"/>
          <w:szCs w:val="30"/>
        </w:rPr>
        <w:t>加大了股票质押融资业务中银行信贷资产质量的不确定性</w:t>
      </w:r>
      <w:r w:rsidR="005A51AD">
        <w:rPr>
          <w:rFonts w:eastAsia="仿宋" w:hint="eastAsia"/>
          <w:sz w:val="30"/>
          <w:szCs w:val="30"/>
        </w:rPr>
        <w:t>。</w:t>
      </w:r>
      <w:r w:rsidR="00DD1D53">
        <w:rPr>
          <w:rFonts w:eastAsia="仿宋" w:hint="eastAsia"/>
          <w:sz w:val="30"/>
          <w:szCs w:val="30"/>
        </w:rPr>
        <w:t>本文在回顾政策文件和已有研究</w:t>
      </w:r>
      <w:r w:rsidR="004B6203">
        <w:rPr>
          <w:rFonts w:eastAsia="仿宋" w:hint="eastAsia"/>
          <w:sz w:val="30"/>
          <w:szCs w:val="30"/>
        </w:rPr>
        <w:t>成果</w:t>
      </w:r>
      <w:r w:rsidR="00DD1D53">
        <w:rPr>
          <w:rFonts w:eastAsia="仿宋" w:hint="eastAsia"/>
          <w:sz w:val="30"/>
          <w:szCs w:val="30"/>
        </w:rPr>
        <w:t>的基础上，从银行信</w:t>
      </w:r>
      <w:r w:rsidR="00DD1D53">
        <w:rPr>
          <w:rFonts w:eastAsia="仿宋" w:hint="eastAsia"/>
          <w:sz w:val="30"/>
          <w:szCs w:val="30"/>
        </w:rPr>
        <w:lastRenderedPageBreak/>
        <w:t>贷资产质量的影响因素出发，分析质押股票对银行信贷资产质量的作用路径，并进行了</w:t>
      </w:r>
      <w:r w:rsidR="008165CD">
        <w:rPr>
          <w:rFonts w:eastAsia="仿宋" w:hint="eastAsia"/>
          <w:sz w:val="30"/>
          <w:szCs w:val="30"/>
        </w:rPr>
        <w:t>实证</w:t>
      </w:r>
      <w:r w:rsidR="00DD1D53">
        <w:rPr>
          <w:rFonts w:eastAsia="仿宋" w:hint="eastAsia"/>
          <w:sz w:val="30"/>
          <w:szCs w:val="30"/>
        </w:rPr>
        <w:t>检验。结果表明，</w:t>
      </w:r>
      <w:r w:rsidR="009C5331">
        <w:rPr>
          <w:rFonts w:eastAsia="仿宋" w:hint="eastAsia"/>
          <w:sz w:val="30"/>
          <w:szCs w:val="30"/>
        </w:rPr>
        <w:t>在质押率既定的情况下，股价波动是影响银行信贷资产质量的重要因素</w:t>
      </w:r>
      <w:r w:rsidR="00550E62">
        <w:rPr>
          <w:rFonts w:eastAsia="仿宋" w:hint="eastAsia"/>
          <w:sz w:val="30"/>
          <w:szCs w:val="30"/>
        </w:rPr>
        <w:t>，质押比例对银行信贷资产质量没有显著影响</w:t>
      </w:r>
      <w:r w:rsidR="009C5331">
        <w:rPr>
          <w:rFonts w:eastAsia="仿宋" w:hint="eastAsia"/>
          <w:sz w:val="30"/>
          <w:szCs w:val="30"/>
        </w:rPr>
        <w:t>；进一步分析发现，经济发达地区的上市公司股价波动幅度更小，其作为质押物对银行信贷资产质量的负向影响更小</w:t>
      </w:r>
      <w:r w:rsidR="006A6EA3">
        <w:rPr>
          <w:rFonts w:eastAsia="仿宋" w:hint="eastAsia"/>
          <w:sz w:val="30"/>
          <w:szCs w:val="30"/>
        </w:rPr>
        <w:t>。</w:t>
      </w:r>
    </w:p>
    <w:p w14:paraId="7EE12528" w14:textId="7819EA56" w:rsidR="00FE0E57" w:rsidRDefault="001F0B7E" w:rsidP="00F676F6">
      <w:pPr>
        <w:spacing w:line="500" w:lineRule="exact"/>
        <w:ind w:firstLine="600"/>
        <w:rPr>
          <w:rFonts w:eastAsia="仿宋"/>
          <w:sz w:val="30"/>
          <w:szCs w:val="30"/>
        </w:rPr>
      </w:pPr>
      <w:r>
        <w:rPr>
          <w:rFonts w:eastAsia="仿宋" w:hint="eastAsia"/>
          <w:sz w:val="30"/>
          <w:szCs w:val="30"/>
        </w:rPr>
        <w:t>基于此，本文就</w:t>
      </w:r>
      <w:r w:rsidR="00834B9A">
        <w:rPr>
          <w:rFonts w:eastAsia="仿宋" w:hint="eastAsia"/>
          <w:sz w:val="30"/>
          <w:szCs w:val="30"/>
        </w:rPr>
        <w:t>银行等金融机构开展</w:t>
      </w:r>
      <w:r>
        <w:rPr>
          <w:rFonts w:eastAsia="仿宋" w:hint="eastAsia"/>
          <w:sz w:val="30"/>
          <w:szCs w:val="30"/>
        </w:rPr>
        <w:t>股票质押融资业务提出如下对策建议，</w:t>
      </w:r>
      <w:r w:rsidR="00B71ED9">
        <w:rPr>
          <w:rFonts w:eastAsia="仿宋" w:hint="eastAsia"/>
          <w:sz w:val="30"/>
          <w:szCs w:val="30"/>
        </w:rPr>
        <w:t>一是加强宏观经济形势</w:t>
      </w:r>
      <w:proofErr w:type="gramStart"/>
      <w:r w:rsidR="00B71ED9">
        <w:rPr>
          <w:rFonts w:eastAsia="仿宋" w:hint="eastAsia"/>
          <w:sz w:val="30"/>
          <w:szCs w:val="30"/>
        </w:rPr>
        <w:t>研</w:t>
      </w:r>
      <w:proofErr w:type="gramEnd"/>
      <w:r w:rsidR="00B71ED9">
        <w:rPr>
          <w:rFonts w:eastAsia="仿宋" w:hint="eastAsia"/>
          <w:sz w:val="30"/>
          <w:szCs w:val="30"/>
        </w:rPr>
        <w:t>判</w:t>
      </w:r>
      <w:r w:rsidR="008C1316">
        <w:rPr>
          <w:rFonts w:eastAsia="仿宋" w:hint="eastAsia"/>
          <w:sz w:val="30"/>
          <w:szCs w:val="30"/>
        </w:rPr>
        <w:t>和上市公司经营管理分析</w:t>
      </w:r>
      <w:r w:rsidR="00B71ED9">
        <w:rPr>
          <w:rFonts w:eastAsia="仿宋" w:hint="eastAsia"/>
          <w:sz w:val="30"/>
          <w:szCs w:val="30"/>
        </w:rPr>
        <w:t>，</w:t>
      </w:r>
      <w:r w:rsidR="008C1316">
        <w:rPr>
          <w:rFonts w:eastAsia="仿宋" w:hint="eastAsia"/>
          <w:sz w:val="30"/>
          <w:szCs w:val="30"/>
        </w:rPr>
        <w:t>如市场前景、公司治理、经营业绩等，寻找支撑股价长期稳定的主要因素，准确估值，合理确定股票质押率，确保质押股票价格</w:t>
      </w:r>
      <w:r w:rsidR="00BA4EA9">
        <w:rPr>
          <w:rFonts w:eastAsia="仿宋" w:hint="eastAsia"/>
          <w:sz w:val="30"/>
          <w:szCs w:val="30"/>
        </w:rPr>
        <w:t>下行</w:t>
      </w:r>
      <w:r w:rsidR="008C1316">
        <w:rPr>
          <w:rFonts w:eastAsia="仿宋" w:hint="eastAsia"/>
          <w:sz w:val="30"/>
          <w:szCs w:val="30"/>
        </w:rPr>
        <w:t>具有充足的缓冲空间，保障银行信贷资产质量。二是</w:t>
      </w:r>
      <w:r w:rsidR="00BA362E">
        <w:rPr>
          <w:rFonts w:eastAsia="仿宋" w:hint="eastAsia"/>
          <w:sz w:val="30"/>
          <w:szCs w:val="30"/>
        </w:rPr>
        <w:t>差异</w:t>
      </w:r>
      <w:proofErr w:type="gramStart"/>
      <w:r w:rsidR="00BA362E">
        <w:rPr>
          <w:rFonts w:eastAsia="仿宋" w:hint="eastAsia"/>
          <w:sz w:val="30"/>
          <w:szCs w:val="30"/>
        </w:rPr>
        <w:t>化开展</w:t>
      </w:r>
      <w:proofErr w:type="gramEnd"/>
      <w:r w:rsidR="00BA362E">
        <w:rPr>
          <w:rFonts w:eastAsia="仿宋" w:hint="eastAsia"/>
          <w:sz w:val="30"/>
          <w:szCs w:val="30"/>
        </w:rPr>
        <w:t>股票质押融资业务，</w:t>
      </w:r>
      <w:r w:rsidR="003C193D">
        <w:rPr>
          <w:rFonts w:eastAsia="仿宋" w:hint="eastAsia"/>
          <w:sz w:val="30"/>
          <w:szCs w:val="30"/>
        </w:rPr>
        <w:t>发达地区上市公司股价更为稳定，其作为质押物价格下行压力相对较小，</w:t>
      </w:r>
      <w:r w:rsidR="007C2FE2">
        <w:rPr>
          <w:rFonts w:eastAsia="仿宋" w:hint="eastAsia"/>
          <w:sz w:val="30"/>
          <w:szCs w:val="30"/>
        </w:rPr>
        <w:t>银行等金融机构可</w:t>
      </w:r>
      <w:r w:rsidR="003C193D">
        <w:rPr>
          <w:rFonts w:eastAsia="仿宋" w:hint="eastAsia"/>
          <w:sz w:val="30"/>
          <w:szCs w:val="30"/>
        </w:rPr>
        <w:t>在风险可控的前提下，</w:t>
      </w:r>
      <w:r w:rsidR="007C2FE2">
        <w:rPr>
          <w:rFonts w:eastAsia="仿宋" w:hint="eastAsia"/>
          <w:sz w:val="30"/>
          <w:szCs w:val="30"/>
        </w:rPr>
        <w:t>根据地区经济发展现状，</w:t>
      </w:r>
      <w:r w:rsidR="003C193D">
        <w:rPr>
          <w:rFonts w:eastAsia="仿宋" w:hint="eastAsia"/>
          <w:sz w:val="30"/>
          <w:szCs w:val="30"/>
        </w:rPr>
        <w:t>差异</w:t>
      </w:r>
      <w:proofErr w:type="gramStart"/>
      <w:r w:rsidR="003C193D">
        <w:rPr>
          <w:rFonts w:eastAsia="仿宋" w:hint="eastAsia"/>
          <w:sz w:val="30"/>
          <w:szCs w:val="30"/>
        </w:rPr>
        <w:t>化设置</w:t>
      </w:r>
      <w:proofErr w:type="gramEnd"/>
      <w:r w:rsidR="003C193D">
        <w:rPr>
          <w:rFonts w:eastAsia="仿宋" w:hint="eastAsia"/>
          <w:sz w:val="30"/>
          <w:szCs w:val="30"/>
        </w:rPr>
        <w:t>质押率</w:t>
      </w:r>
      <w:r w:rsidR="00F16D4A">
        <w:rPr>
          <w:rFonts w:eastAsia="仿宋" w:hint="eastAsia"/>
          <w:sz w:val="30"/>
          <w:szCs w:val="30"/>
        </w:rPr>
        <w:t>，简化股票质押融资业务办理流程，支持实体经济发展。</w:t>
      </w:r>
    </w:p>
    <w:p w14:paraId="3558CB5B" w14:textId="4785BE67" w:rsidR="00FE0E57" w:rsidRPr="00F676F6" w:rsidRDefault="00387F1A" w:rsidP="00F676F6">
      <w:pPr>
        <w:spacing w:line="500" w:lineRule="exact"/>
        <w:ind w:firstLine="600"/>
        <w:rPr>
          <w:rFonts w:eastAsia="仿宋"/>
          <w:sz w:val="30"/>
          <w:szCs w:val="30"/>
        </w:rPr>
      </w:pPr>
      <w:r>
        <w:rPr>
          <w:rFonts w:eastAsia="仿宋" w:hint="eastAsia"/>
          <w:sz w:val="30"/>
          <w:szCs w:val="30"/>
        </w:rPr>
        <w:t>本文研究也存在一定</w:t>
      </w:r>
      <w:r w:rsidR="00FE0E57">
        <w:rPr>
          <w:rFonts w:eastAsia="仿宋" w:hint="eastAsia"/>
          <w:sz w:val="30"/>
          <w:szCs w:val="30"/>
        </w:rPr>
        <w:t>不足</w:t>
      </w:r>
      <w:r w:rsidR="0074531A">
        <w:rPr>
          <w:rFonts w:eastAsia="仿宋" w:hint="eastAsia"/>
          <w:sz w:val="30"/>
          <w:szCs w:val="30"/>
        </w:rPr>
        <w:t>，</w:t>
      </w:r>
      <w:r>
        <w:rPr>
          <w:rFonts w:eastAsia="仿宋" w:hint="eastAsia"/>
          <w:sz w:val="30"/>
          <w:szCs w:val="30"/>
        </w:rPr>
        <w:t>主要体现在，</w:t>
      </w:r>
      <w:r w:rsidR="00FE0E57">
        <w:rPr>
          <w:rFonts w:eastAsia="仿宋" w:hint="eastAsia"/>
          <w:sz w:val="30"/>
          <w:szCs w:val="30"/>
        </w:rPr>
        <w:t>样本选择方面，</w:t>
      </w:r>
      <w:r w:rsidR="008747BC">
        <w:rPr>
          <w:rFonts w:eastAsia="仿宋" w:hint="eastAsia"/>
          <w:sz w:val="30"/>
          <w:szCs w:val="30"/>
        </w:rPr>
        <w:t>在场内质</w:t>
      </w:r>
      <w:proofErr w:type="gramStart"/>
      <w:r w:rsidR="008747BC">
        <w:rPr>
          <w:rFonts w:eastAsia="仿宋" w:hint="eastAsia"/>
          <w:sz w:val="30"/>
          <w:szCs w:val="30"/>
        </w:rPr>
        <w:t>押</w:t>
      </w:r>
      <w:proofErr w:type="gramEnd"/>
      <w:r w:rsidR="008747BC">
        <w:rPr>
          <w:rFonts w:eastAsia="仿宋" w:hint="eastAsia"/>
          <w:sz w:val="30"/>
          <w:szCs w:val="30"/>
        </w:rPr>
        <w:t>业务</w:t>
      </w:r>
      <w:proofErr w:type="gramStart"/>
      <w:r w:rsidR="008747BC">
        <w:rPr>
          <w:rFonts w:eastAsia="仿宋" w:hint="eastAsia"/>
          <w:sz w:val="30"/>
          <w:szCs w:val="30"/>
        </w:rPr>
        <w:t>占比较</w:t>
      </w:r>
      <w:proofErr w:type="gramEnd"/>
      <w:r w:rsidR="008747BC">
        <w:rPr>
          <w:rFonts w:eastAsia="仿宋" w:hint="eastAsia"/>
          <w:sz w:val="30"/>
          <w:szCs w:val="30"/>
        </w:rPr>
        <w:t>大的情形下，</w:t>
      </w:r>
      <w:r w:rsidR="00FE0E57">
        <w:rPr>
          <w:rFonts w:eastAsia="仿宋" w:hint="eastAsia"/>
          <w:sz w:val="30"/>
          <w:szCs w:val="30"/>
        </w:rPr>
        <w:t>仅以场外股票质押融资业务为研究对象</w:t>
      </w:r>
      <w:r w:rsidR="008747BC">
        <w:rPr>
          <w:rFonts w:eastAsia="仿宋" w:hint="eastAsia"/>
          <w:sz w:val="30"/>
          <w:szCs w:val="30"/>
        </w:rPr>
        <w:t>，</w:t>
      </w:r>
      <w:r w:rsidR="00FE0E57">
        <w:rPr>
          <w:rFonts w:eastAsia="仿宋" w:hint="eastAsia"/>
          <w:sz w:val="30"/>
          <w:szCs w:val="30"/>
        </w:rPr>
        <w:t>可能存在样本</w:t>
      </w:r>
      <w:r w:rsidR="00FA3633">
        <w:rPr>
          <w:rFonts w:eastAsia="仿宋" w:hint="eastAsia"/>
          <w:sz w:val="30"/>
          <w:szCs w:val="30"/>
        </w:rPr>
        <w:t>选择</w:t>
      </w:r>
      <w:r w:rsidR="00FE0E57">
        <w:rPr>
          <w:rFonts w:eastAsia="仿宋" w:hint="eastAsia"/>
          <w:sz w:val="30"/>
          <w:szCs w:val="30"/>
        </w:rPr>
        <w:t>偏差</w:t>
      </w:r>
      <w:r w:rsidR="008747BC">
        <w:rPr>
          <w:rFonts w:eastAsia="仿宋" w:hint="eastAsia"/>
          <w:sz w:val="30"/>
          <w:szCs w:val="30"/>
        </w:rPr>
        <w:t>；</w:t>
      </w:r>
      <w:r w:rsidR="0053430B">
        <w:rPr>
          <w:rFonts w:eastAsia="仿宋" w:hint="eastAsia"/>
          <w:sz w:val="30"/>
          <w:szCs w:val="30"/>
        </w:rPr>
        <w:t>研究方法方面，未考虑</w:t>
      </w:r>
      <w:r w:rsidR="00841BC6">
        <w:rPr>
          <w:rFonts w:eastAsia="仿宋" w:hint="eastAsia"/>
          <w:sz w:val="30"/>
          <w:szCs w:val="30"/>
        </w:rPr>
        <w:t>政策制度</w:t>
      </w:r>
      <w:r w:rsidR="0053430B">
        <w:rPr>
          <w:rFonts w:eastAsia="仿宋" w:hint="eastAsia"/>
          <w:sz w:val="30"/>
          <w:szCs w:val="30"/>
        </w:rPr>
        <w:t>的影响</w:t>
      </w:r>
      <w:r>
        <w:rPr>
          <w:rFonts w:eastAsia="仿宋" w:hint="eastAsia"/>
          <w:sz w:val="30"/>
          <w:szCs w:val="30"/>
        </w:rPr>
        <w:t>，随着股票质押融资业务风险的不断暴露，</w:t>
      </w:r>
      <w:r w:rsidR="00B04EDC">
        <w:rPr>
          <w:rFonts w:eastAsia="仿宋" w:hint="eastAsia"/>
          <w:sz w:val="30"/>
          <w:szCs w:val="30"/>
        </w:rPr>
        <w:t>地方政府和金融主监管部门在股票质押融资业务风险化解方面</w:t>
      </w:r>
      <w:r w:rsidR="003771A8">
        <w:rPr>
          <w:rFonts w:eastAsia="仿宋" w:hint="eastAsia"/>
          <w:sz w:val="30"/>
          <w:szCs w:val="30"/>
        </w:rPr>
        <w:t>，出台了一系列政策举措</w:t>
      </w:r>
      <w:r w:rsidR="00B04EDC">
        <w:rPr>
          <w:rFonts w:eastAsia="仿宋" w:hint="eastAsia"/>
          <w:sz w:val="30"/>
          <w:szCs w:val="30"/>
        </w:rPr>
        <w:t>，扮演着重要角色，成效较为显著，但基于</w:t>
      </w:r>
      <w:r w:rsidR="009E6558">
        <w:rPr>
          <w:rFonts w:eastAsia="仿宋" w:hint="eastAsia"/>
          <w:sz w:val="30"/>
          <w:szCs w:val="30"/>
        </w:rPr>
        <w:t>数据较难获取等原因，本文暂未考虑政策制度因素对股票质押融资业务风险的影响。</w:t>
      </w:r>
      <w:r w:rsidR="00CE7C24">
        <w:rPr>
          <w:rFonts w:eastAsia="仿宋" w:hint="eastAsia"/>
          <w:sz w:val="30"/>
          <w:szCs w:val="30"/>
        </w:rPr>
        <w:t>上述问题</w:t>
      </w:r>
      <w:r w:rsidR="00C327D7">
        <w:rPr>
          <w:rFonts w:eastAsia="仿宋" w:hint="eastAsia"/>
          <w:sz w:val="30"/>
          <w:szCs w:val="30"/>
        </w:rPr>
        <w:t>与</w:t>
      </w:r>
      <w:r w:rsidR="00CE7C24">
        <w:rPr>
          <w:rFonts w:eastAsia="仿宋" w:hint="eastAsia"/>
          <w:sz w:val="30"/>
          <w:szCs w:val="30"/>
        </w:rPr>
        <w:t>不足，可作为进一步研究的方向。</w:t>
      </w:r>
    </w:p>
    <w:p w14:paraId="59D9FAFB" w14:textId="32785EC7" w:rsidR="00752C8A" w:rsidRPr="00DF4BD5" w:rsidRDefault="00B85905" w:rsidP="00F676F6">
      <w:pPr>
        <w:spacing w:line="500" w:lineRule="exact"/>
        <w:ind w:firstLine="602"/>
        <w:rPr>
          <w:rFonts w:eastAsia="仿宋"/>
          <w:b/>
          <w:bCs/>
          <w:sz w:val="30"/>
          <w:szCs w:val="30"/>
        </w:rPr>
      </w:pPr>
      <w:r w:rsidRPr="00DF4BD5">
        <w:rPr>
          <w:rFonts w:eastAsia="仿宋" w:hint="eastAsia"/>
          <w:b/>
          <w:bCs/>
          <w:sz w:val="30"/>
          <w:szCs w:val="30"/>
        </w:rPr>
        <w:t>参考文献</w:t>
      </w:r>
    </w:p>
    <w:p w14:paraId="50EEECB3" w14:textId="77777777" w:rsidR="007B6066" w:rsidRPr="007B6066" w:rsidRDefault="007B6066" w:rsidP="007B6066">
      <w:pPr>
        <w:spacing w:line="500" w:lineRule="exact"/>
        <w:ind w:firstLine="560"/>
        <w:rPr>
          <w:rFonts w:eastAsia="仿宋"/>
          <w:sz w:val="28"/>
          <w:szCs w:val="28"/>
        </w:rPr>
      </w:pPr>
      <w:r w:rsidRPr="007B6066">
        <w:rPr>
          <w:rFonts w:eastAsia="仿宋" w:hint="eastAsia"/>
          <w:sz w:val="28"/>
          <w:szCs w:val="28"/>
        </w:rPr>
        <w:t>[1]</w:t>
      </w:r>
      <w:proofErr w:type="gramStart"/>
      <w:r w:rsidRPr="007B6066">
        <w:rPr>
          <w:rFonts w:eastAsia="仿宋" w:hint="eastAsia"/>
          <w:sz w:val="28"/>
          <w:szCs w:val="28"/>
        </w:rPr>
        <w:t>张晨宇</w:t>
      </w:r>
      <w:proofErr w:type="gramEnd"/>
      <w:r w:rsidRPr="007B6066">
        <w:rPr>
          <w:rFonts w:eastAsia="仿宋" w:hint="eastAsia"/>
          <w:sz w:val="28"/>
          <w:szCs w:val="28"/>
        </w:rPr>
        <w:t>.</w:t>
      </w:r>
      <w:r w:rsidRPr="007B6066">
        <w:rPr>
          <w:rFonts w:eastAsia="仿宋" w:hint="eastAsia"/>
          <w:sz w:val="28"/>
          <w:szCs w:val="28"/>
        </w:rPr>
        <w:t>股权质押与信息披露质量</w:t>
      </w:r>
      <w:r w:rsidRPr="007B6066">
        <w:rPr>
          <w:rFonts w:eastAsia="仿宋" w:hint="eastAsia"/>
          <w:sz w:val="28"/>
          <w:szCs w:val="28"/>
        </w:rPr>
        <w:t>[J].</w:t>
      </w:r>
      <w:r w:rsidRPr="007B6066">
        <w:rPr>
          <w:rFonts w:eastAsia="仿宋" w:hint="eastAsia"/>
          <w:sz w:val="28"/>
          <w:szCs w:val="28"/>
        </w:rPr>
        <w:t>中南</w:t>
      </w:r>
      <w:proofErr w:type="gramStart"/>
      <w:r w:rsidRPr="007B6066">
        <w:rPr>
          <w:rFonts w:eastAsia="仿宋" w:hint="eastAsia"/>
          <w:sz w:val="28"/>
          <w:szCs w:val="28"/>
        </w:rPr>
        <w:t>财经政法</w:t>
      </w:r>
      <w:proofErr w:type="gramEnd"/>
      <w:r w:rsidRPr="007B6066">
        <w:rPr>
          <w:rFonts w:eastAsia="仿宋" w:hint="eastAsia"/>
          <w:sz w:val="28"/>
          <w:szCs w:val="28"/>
        </w:rPr>
        <w:t>大学学报</w:t>
      </w:r>
      <w:r w:rsidRPr="007B6066">
        <w:rPr>
          <w:rFonts w:eastAsia="仿宋" w:hint="eastAsia"/>
          <w:sz w:val="28"/>
          <w:szCs w:val="28"/>
        </w:rPr>
        <w:t>,2019(05):1-11.</w:t>
      </w:r>
    </w:p>
    <w:p w14:paraId="78FB66FD" w14:textId="77777777" w:rsidR="007B6066" w:rsidRPr="007B6066" w:rsidRDefault="007B6066" w:rsidP="007B6066">
      <w:pPr>
        <w:spacing w:line="500" w:lineRule="exact"/>
        <w:ind w:firstLine="560"/>
        <w:rPr>
          <w:rFonts w:eastAsia="仿宋"/>
          <w:sz w:val="28"/>
          <w:szCs w:val="28"/>
        </w:rPr>
      </w:pPr>
      <w:r w:rsidRPr="007B6066">
        <w:rPr>
          <w:rFonts w:eastAsia="仿宋" w:hint="eastAsia"/>
          <w:sz w:val="28"/>
          <w:szCs w:val="28"/>
        </w:rPr>
        <w:t>[2]</w:t>
      </w:r>
      <w:r w:rsidRPr="007B6066">
        <w:rPr>
          <w:rFonts w:eastAsia="仿宋" w:hint="eastAsia"/>
          <w:sz w:val="28"/>
          <w:szCs w:val="28"/>
        </w:rPr>
        <w:t>钱爱民</w:t>
      </w:r>
      <w:r w:rsidRPr="007B6066">
        <w:rPr>
          <w:rFonts w:eastAsia="仿宋" w:hint="eastAsia"/>
          <w:sz w:val="28"/>
          <w:szCs w:val="28"/>
        </w:rPr>
        <w:t>,</w:t>
      </w:r>
      <w:r w:rsidRPr="007B6066">
        <w:rPr>
          <w:rFonts w:eastAsia="仿宋" w:hint="eastAsia"/>
          <w:sz w:val="28"/>
          <w:szCs w:val="28"/>
        </w:rPr>
        <w:t>张晨宇</w:t>
      </w:r>
      <w:r w:rsidRPr="007B6066">
        <w:rPr>
          <w:rFonts w:eastAsia="仿宋" w:hint="eastAsia"/>
          <w:sz w:val="28"/>
          <w:szCs w:val="28"/>
        </w:rPr>
        <w:t>.</w:t>
      </w:r>
      <w:r w:rsidRPr="007B6066">
        <w:rPr>
          <w:rFonts w:eastAsia="仿宋" w:hint="eastAsia"/>
          <w:sz w:val="28"/>
          <w:szCs w:val="28"/>
        </w:rPr>
        <w:t>股权质押与信息披露策略</w:t>
      </w:r>
      <w:r w:rsidRPr="007B6066">
        <w:rPr>
          <w:rFonts w:eastAsia="仿宋" w:hint="eastAsia"/>
          <w:sz w:val="28"/>
          <w:szCs w:val="28"/>
        </w:rPr>
        <w:t>[J].</w:t>
      </w:r>
      <w:r w:rsidRPr="007B6066">
        <w:rPr>
          <w:rFonts w:eastAsia="仿宋" w:hint="eastAsia"/>
          <w:sz w:val="28"/>
          <w:szCs w:val="28"/>
        </w:rPr>
        <w:t>会计研究</w:t>
      </w:r>
      <w:r w:rsidRPr="007B6066">
        <w:rPr>
          <w:rFonts w:eastAsia="仿宋" w:hint="eastAsia"/>
          <w:sz w:val="28"/>
          <w:szCs w:val="28"/>
        </w:rPr>
        <w:t>,2018(12):34-40.</w:t>
      </w:r>
    </w:p>
    <w:p w14:paraId="5FAB018D" w14:textId="77777777" w:rsidR="007B6066" w:rsidRPr="007B6066" w:rsidRDefault="007B6066" w:rsidP="007B6066">
      <w:pPr>
        <w:spacing w:line="500" w:lineRule="exact"/>
        <w:ind w:firstLine="560"/>
        <w:rPr>
          <w:rFonts w:eastAsia="仿宋"/>
          <w:sz w:val="28"/>
          <w:szCs w:val="28"/>
        </w:rPr>
      </w:pPr>
      <w:r w:rsidRPr="007B6066">
        <w:rPr>
          <w:rFonts w:eastAsia="仿宋" w:hint="eastAsia"/>
          <w:sz w:val="28"/>
          <w:szCs w:val="28"/>
        </w:rPr>
        <w:t>[3]</w:t>
      </w:r>
      <w:r w:rsidRPr="007B6066">
        <w:rPr>
          <w:rFonts w:eastAsia="仿宋" w:hint="eastAsia"/>
          <w:sz w:val="28"/>
          <w:szCs w:val="28"/>
        </w:rPr>
        <w:t>朱磊</w:t>
      </w:r>
      <w:r w:rsidRPr="007B6066">
        <w:rPr>
          <w:rFonts w:eastAsia="仿宋" w:hint="eastAsia"/>
          <w:sz w:val="28"/>
          <w:szCs w:val="28"/>
        </w:rPr>
        <w:t>,</w:t>
      </w:r>
      <w:r w:rsidRPr="007B6066">
        <w:rPr>
          <w:rFonts w:eastAsia="仿宋" w:hint="eastAsia"/>
          <w:sz w:val="28"/>
          <w:szCs w:val="28"/>
        </w:rPr>
        <w:t>孙成</w:t>
      </w:r>
      <w:r w:rsidRPr="007B6066">
        <w:rPr>
          <w:rFonts w:eastAsia="仿宋" w:hint="eastAsia"/>
          <w:sz w:val="28"/>
          <w:szCs w:val="28"/>
        </w:rPr>
        <w:t>,</w:t>
      </w:r>
      <w:r w:rsidRPr="007B6066">
        <w:rPr>
          <w:rFonts w:eastAsia="仿宋" w:hint="eastAsia"/>
          <w:sz w:val="28"/>
          <w:szCs w:val="28"/>
        </w:rPr>
        <w:t>王春燕</w:t>
      </w:r>
      <w:r w:rsidRPr="007B6066">
        <w:rPr>
          <w:rFonts w:eastAsia="仿宋" w:hint="eastAsia"/>
          <w:sz w:val="28"/>
          <w:szCs w:val="28"/>
        </w:rPr>
        <w:t>,</w:t>
      </w:r>
      <w:r w:rsidRPr="007B6066">
        <w:rPr>
          <w:rFonts w:eastAsia="仿宋" w:hint="eastAsia"/>
          <w:sz w:val="28"/>
          <w:szCs w:val="28"/>
        </w:rPr>
        <w:t>徐晓彤</w:t>
      </w:r>
      <w:r w:rsidRPr="007B6066">
        <w:rPr>
          <w:rFonts w:eastAsia="仿宋" w:hint="eastAsia"/>
          <w:sz w:val="28"/>
          <w:szCs w:val="28"/>
        </w:rPr>
        <w:t>.</w:t>
      </w:r>
      <w:r w:rsidRPr="007B6066">
        <w:rPr>
          <w:rFonts w:eastAsia="仿宋" w:hint="eastAsia"/>
          <w:sz w:val="28"/>
          <w:szCs w:val="28"/>
        </w:rPr>
        <w:t>大股东股权质押对企业创新投资的影响分</w:t>
      </w:r>
      <w:r w:rsidRPr="007B6066">
        <w:rPr>
          <w:rFonts w:eastAsia="仿宋" w:hint="eastAsia"/>
          <w:sz w:val="28"/>
          <w:szCs w:val="28"/>
        </w:rPr>
        <w:lastRenderedPageBreak/>
        <w:t>析——基于创业板上市公司的经验证据</w:t>
      </w:r>
      <w:r w:rsidRPr="007B6066">
        <w:rPr>
          <w:rFonts w:eastAsia="仿宋" w:hint="eastAsia"/>
          <w:sz w:val="28"/>
          <w:szCs w:val="28"/>
        </w:rPr>
        <w:t>[J].</w:t>
      </w:r>
      <w:r w:rsidRPr="007B6066">
        <w:rPr>
          <w:rFonts w:eastAsia="仿宋" w:hint="eastAsia"/>
          <w:sz w:val="28"/>
          <w:szCs w:val="28"/>
        </w:rPr>
        <w:t>证券市场导报</w:t>
      </w:r>
      <w:r w:rsidRPr="007B6066">
        <w:rPr>
          <w:rFonts w:eastAsia="仿宋" w:hint="eastAsia"/>
          <w:sz w:val="28"/>
          <w:szCs w:val="28"/>
        </w:rPr>
        <w:t>,2019(02):26-34+76.</w:t>
      </w:r>
    </w:p>
    <w:p w14:paraId="3E6771FD" w14:textId="77777777" w:rsidR="007B6066" w:rsidRPr="007B6066" w:rsidRDefault="007B6066" w:rsidP="007B6066">
      <w:pPr>
        <w:spacing w:line="500" w:lineRule="exact"/>
        <w:ind w:firstLine="560"/>
        <w:rPr>
          <w:rFonts w:eastAsia="仿宋"/>
          <w:sz w:val="28"/>
          <w:szCs w:val="28"/>
        </w:rPr>
      </w:pPr>
      <w:r w:rsidRPr="007B6066">
        <w:rPr>
          <w:rFonts w:eastAsia="仿宋" w:hint="eastAsia"/>
          <w:sz w:val="28"/>
          <w:szCs w:val="28"/>
        </w:rPr>
        <w:t>[4]</w:t>
      </w:r>
      <w:r w:rsidRPr="007B6066">
        <w:rPr>
          <w:rFonts w:eastAsia="仿宋" w:hint="eastAsia"/>
          <w:sz w:val="28"/>
          <w:szCs w:val="28"/>
        </w:rPr>
        <w:t>文</w:t>
      </w:r>
      <w:proofErr w:type="gramStart"/>
      <w:r w:rsidRPr="007B6066">
        <w:rPr>
          <w:rFonts w:eastAsia="仿宋" w:hint="eastAsia"/>
          <w:sz w:val="28"/>
          <w:szCs w:val="28"/>
        </w:rPr>
        <w:t>雯</w:t>
      </w:r>
      <w:proofErr w:type="gramEnd"/>
      <w:r w:rsidRPr="007B6066">
        <w:rPr>
          <w:rFonts w:eastAsia="仿宋" w:hint="eastAsia"/>
          <w:sz w:val="28"/>
          <w:szCs w:val="28"/>
        </w:rPr>
        <w:t>,</w:t>
      </w:r>
      <w:r w:rsidRPr="007B6066">
        <w:rPr>
          <w:rFonts w:eastAsia="仿宋" w:hint="eastAsia"/>
          <w:sz w:val="28"/>
          <w:szCs w:val="28"/>
        </w:rPr>
        <w:t>陈胤默</w:t>
      </w:r>
      <w:r w:rsidRPr="007B6066">
        <w:rPr>
          <w:rFonts w:eastAsia="仿宋" w:hint="eastAsia"/>
          <w:sz w:val="28"/>
          <w:szCs w:val="28"/>
        </w:rPr>
        <w:t>,</w:t>
      </w:r>
      <w:r w:rsidRPr="007B6066">
        <w:rPr>
          <w:rFonts w:eastAsia="仿宋" w:hint="eastAsia"/>
          <w:sz w:val="28"/>
          <w:szCs w:val="28"/>
        </w:rPr>
        <w:t>黄雨婷</w:t>
      </w:r>
      <w:r w:rsidRPr="007B6066">
        <w:rPr>
          <w:rFonts w:eastAsia="仿宋" w:hint="eastAsia"/>
          <w:sz w:val="28"/>
          <w:szCs w:val="28"/>
        </w:rPr>
        <w:t>.</w:t>
      </w:r>
      <w:r w:rsidRPr="007B6066">
        <w:rPr>
          <w:rFonts w:eastAsia="仿宋" w:hint="eastAsia"/>
          <w:sz w:val="28"/>
          <w:szCs w:val="28"/>
        </w:rPr>
        <w:t>控股股东股权质押对企业创新的影响研究</w:t>
      </w:r>
      <w:r w:rsidRPr="007B6066">
        <w:rPr>
          <w:rFonts w:eastAsia="仿宋" w:hint="eastAsia"/>
          <w:sz w:val="28"/>
          <w:szCs w:val="28"/>
        </w:rPr>
        <w:t>[J].</w:t>
      </w:r>
      <w:r w:rsidRPr="007B6066">
        <w:rPr>
          <w:rFonts w:eastAsia="仿宋" w:hint="eastAsia"/>
          <w:sz w:val="28"/>
          <w:szCs w:val="28"/>
        </w:rPr>
        <w:t>管理学报</w:t>
      </w:r>
      <w:r w:rsidRPr="007B6066">
        <w:rPr>
          <w:rFonts w:eastAsia="仿宋" w:hint="eastAsia"/>
          <w:sz w:val="28"/>
          <w:szCs w:val="28"/>
        </w:rPr>
        <w:t>,2018,15(07):998-1008.</w:t>
      </w:r>
    </w:p>
    <w:p w14:paraId="30179F9B" w14:textId="04F02C39" w:rsidR="007B6066" w:rsidRPr="007B6066" w:rsidRDefault="007B6066" w:rsidP="007B6066">
      <w:pPr>
        <w:spacing w:line="500" w:lineRule="exact"/>
        <w:ind w:firstLine="560"/>
        <w:rPr>
          <w:rFonts w:eastAsia="仿宋"/>
          <w:sz w:val="28"/>
          <w:szCs w:val="28"/>
        </w:rPr>
      </w:pPr>
      <w:r w:rsidRPr="007B6066">
        <w:rPr>
          <w:rFonts w:eastAsia="仿宋" w:hint="eastAsia"/>
          <w:sz w:val="28"/>
          <w:szCs w:val="28"/>
        </w:rPr>
        <w:t>[5]</w:t>
      </w:r>
      <w:r w:rsidRPr="007B6066">
        <w:rPr>
          <w:rFonts w:eastAsia="仿宋" w:hint="eastAsia"/>
          <w:sz w:val="28"/>
          <w:szCs w:val="28"/>
        </w:rPr>
        <w:t>廖珂</w:t>
      </w:r>
      <w:r w:rsidRPr="007B6066">
        <w:rPr>
          <w:rFonts w:eastAsia="仿宋" w:hint="eastAsia"/>
          <w:sz w:val="28"/>
          <w:szCs w:val="28"/>
        </w:rPr>
        <w:t>,</w:t>
      </w:r>
      <w:r w:rsidRPr="007B6066">
        <w:rPr>
          <w:rFonts w:eastAsia="仿宋" w:hint="eastAsia"/>
          <w:sz w:val="28"/>
          <w:szCs w:val="28"/>
        </w:rPr>
        <w:t>崔宸瑜</w:t>
      </w:r>
      <w:r w:rsidRPr="007B6066">
        <w:rPr>
          <w:rFonts w:eastAsia="仿宋" w:hint="eastAsia"/>
          <w:sz w:val="28"/>
          <w:szCs w:val="28"/>
        </w:rPr>
        <w:t>,</w:t>
      </w:r>
      <w:r w:rsidRPr="007B6066">
        <w:rPr>
          <w:rFonts w:eastAsia="仿宋" w:hint="eastAsia"/>
          <w:sz w:val="28"/>
          <w:szCs w:val="28"/>
        </w:rPr>
        <w:t>谢德仁</w:t>
      </w:r>
      <w:r w:rsidRPr="007B6066">
        <w:rPr>
          <w:rFonts w:eastAsia="仿宋" w:hint="eastAsia"/>
          <w:sz w:val="28"/>
          <w:szCs w:val="28"/>
        </w:rPr>
        <w:t>.</w:t>
      </w:r>
      <w:r w:rsidRPr="007B6066">
        <w:rPr>
          <w:rFonts w:eastAsia="仿宋" w:hint="eastAsia"/>
          <w:sz w:val="28"/>
          <w:szCs w:val="28"/>
        </w:rPr>
        <w:t>控股股东股权质押与上市公司股利政策选择</w:t>
      </w:r>
      <w:r w:rsidRPr="007B6066">
        <w:rPr>
          <w:rFonts w:eastAsia="仿宋" w:hint="eastAsia"/>
          <w:sz w:val="28"/>
          <w:szCs w:val="28"/>
        </w:rPr>
        <w:t>[J].</w:t>
      </w:r>
      <w:r w:rsidRPr="007B6066">
        <w:rPr>
          <w:rFonts w:eastAsia="仿宋" w:hint="eastAsia"/>
          <w:sz w:val="28"/>
          <w:szCs w:val="28"/>
        </w:rPr>
        <w:t>金融研究</w:t>
      </w:r>
      <w:r w:rsidRPr="007B6066">
        <w:rPr>
          <w:rFonts w:eastAsia="仿宋" w:hint="eastAsia"/>
          <w:sz w:val="28"/>
          <w:szCs w:val="28"/>
        </w:rPr>
        <w:t>,2018(04):172-189.</w:t>
      </w:r>
    </w:p>
    <w:p w14:paraId="4ED8CB9D" w14:textId="1E500BC6" w:rsidR="00B85905" w:rsidRPr="007B6066" w:rsidRDefault="007B6066" w:rsidP="007B6066">
      <w:pPr>
        <w:spacing w:line="500" w:lineRule="exact"/>
        <w:ind w:firstLine="560"/>
        <w:rPr>
          <w:rFonts w:eastAsia="仿宋"/>
          <w:sz w:val="28"/>
          <w:szCs w:val="28"/>
        </w:rPr>
      </w:pPr>
      <w:r w:rsidRPr="007B6066">
        <w:rPr>
          <w:rFonts w:eastAsia="仿宋" w:hint="eastAsia"/>
          <w:sz w:val="28"/>
          <w:szCs w:val="28"/>
        </w:rPr>
        <w:t>[</w:t>
      </w:r>
      <w:r w:rsidR="00493A86">
        <w:rPr>
          <w:rFonts w:eastAsia="仿宋"/>
          <w:sz w:val="28"/>
          <w:szCs w:val="28"/>
        </w:rPr>
        <w:t>6</w:t>
      </w:r>
      <w:r w:rsidRPr="007B6066">
        <w:rPr>
          <w:rFonts w:eastAsia="仿宋" w:hint="eastAsia"/>
          <w:sz w:val="28"/>
          <w:szCs w:val="28"/>
        </w:rPr>
        <w:t>]</w:t>
      </w:r>
      <w:r w:rsidRPr="007B6066">
        <w:rPr>
          <w:rFonts w:eastAsia="仿宋" w:hint="eastAsia"/>
          <w:sz w:val="28"/>
          <w:szCs w:val="28"/>
        </w:rPr>
        <w:t>孟辉</w:t>
      </w:r>
      <w:r w:rsidRPr="007B6066">
        <w:rPr>
          <w:rFonts w:eastAsia="仿宋" w:hint="eastAsia"/>
          <w:sz w:val="28"/>
          <w:szCs w:val="28"/>
        </w:rPr>
        <w:t>,</w:t>
      </w:r>
      <w:r w:rsidRPr="007B6066">
        <w:rPr>
          <w:rFonts w:eastAsia="仿宋" w:hint="eastAsia"/>
          <w:sz w:val="28"/>
          <w:szCs w:val="28"/>
        </w:rPr>
        <w:t>孙寅</w:t>
      </w:r>
      <w:proofErr w:type="gramStart"/>
      <w:r w:rsidRPr="007B6066">
        <w:rPr>
          <w:rFonts w:eastAsia="仿宋" w:hint="eastAsia"/>
          <w:sz w:val="28"/>
          <w:szCs w:val="28"/>
        </w:rPr>
        <w:t>浩</w:t>
      </w:r>
      <w:proofErr w:type="gramEnd"/>
      <w:r w:rsidRPr="007B6066">
        <w:rPr>
          <w:rFonts w:eastAsia="仿宋" w:hint="eastAsia"/>
          <w:sz w:val="28"/>
          <w:szCs w:val="28"/>
        </w:rPr>
        <w:t>.</w:t>
      </w:r>
      <w:r w:rsidRPr="007B6066">
        <w:rPr>
          <w:rFonts w:eastAsia="仿宋" w:hint="eastAsia"/>
          <w:sz w:val="28"/>
          <w:szCs w:val="28"/>
        </w:rPr>
        <w:t>防范新型股价操纵行为</w:t>
      </w:r>
      <w:r w:rsidRPr="007B6066">
        <w:rPr>
          <w:rFonts w:eastAsia="仿宋" w:hint="eastAsia"/>
          <w:sz w:val="28"/>
          <w:szCs w:val="28"/>
        </w:rPr>
        <w:t>[J].</w:t>
      </w:r>
      <w:r w:rsidRPr="007B6066">
        <w:rPr>
          <w:rFonts w:eastAsia="仿宋" w:hint="eastAsia"/>
          <w:sz w:val="28"/>
          <w:szCs w:val="28"/>
        </w:rPr>
        <w:t>中国金融</w:t>
      </w:r>
      <w:r w:rsidRPr="007B6066">
        <w:rPr>
          <w:rFonts w:eastAsia="仿宋" w:hint="eastAsia"/>
          <w:sz w:val="28"/>
          <w:szCs w:val="28"/>
        </w:rPr>
        <w:t>,2015(09):66-67.</w:t>
      </w:r>
    </w:p>
    <w:sectPr w:rsidR="00B85905" w:rsidRPr="007B6066" w:rsidSect="00166098">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5F38D" w14:textId="77777777" w:rsidR="00C86FA3" w:rsidRDefault="00C86FA3" w:rsidP="00953DC1">
      <w:pPr>
        <w:spacing w:line="240" w:lineRule="auto"/>
        <w:ind w:firstLine="640"/>
      </w:pPr>
      <w:r>
        <w:separator/>
      </w:r>
    </w:p>
  </w:endnote>
  <w:endnote w:type="continuationSeparator" w:id="0">
    <w:p w14:paraId="73DAD126" w14:textId="77777777" w:rsidR="00C86FA3" w:rsidRDefault="00C86FA3" w:rsidP="00953DC1">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angSong">
    <w:altName w:val="FangSong"/>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6E269" w14:textId="77777777" w:rsidR="00953DC1" w:rsidRDefault="00953DC1">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88361" w14:textId="77777777" w:rsidR="00953DC1" w:rsidRDefault="00953DC1">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91A73" w14:textId="77777777" w:rsidR="00953DC1" w:rsidRDefault="00953DC1">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3D936" w14:textId="77777777" w:rsidR="00C86FA3" w:rsidRDefault="00C86FA3" w:rsidP="00953DC1">
      <w:pPr>
        <w:spacing w:line="240" w:lineRule="auto"/>
        <w:ind w:firstLine="640"/>
      </w:pPr>
      <w:r>
        <w:separator/>
      </w:r>
    </w:p>
  </w:footnote>
  <w:footnote w:type="continuationSeparator" w:id="0">
    <w:p w14:paraId="4261CFD3" w14:textId="77777777" w:rsidR="00C86FA3" w:rsidRDefault="00C86FA3" w:rsidP="00953DC1">
      <w:pPr>
        <w:spacing w:line="240" w:lineRule="auto"/>
        <w:ind w:firstLine="640"/>
      </w:pPr>
      <w:r>
        <w:continuationSeparator/>
      </w:r>
    </w:p>
  </w:footnote>
  <w:footnote w:id="1">
    <w:p w14:paraId="0B726902" w14:textId="77777777" w:rsidR="0045479F" w:rsidRDefault="0045479F" w:rsidP="0045479F">
      <w:pPr>
        <w:pStyle w:val="a9"/>
        <w:spacing w:line="260" w:lineRule="exact"/>
        <w:ind w:firstLine="360"/>
      </w:pPr>
      <w:r>
        <w:rPr>
          <w:rStyle w:val="ab"/>
        </w:rPr>
        <w:footnoteRef/>
      </w:r>
      <w:r>
        <w:t xml:space="preserve"> </w:t>
      </w:r>
      <w:r>
        <w:rPr>
          <w:rFonts w:hint="eastAsia"/>
        </w:rPr>
        <w:t>场外质押贷款资金主要来自银行；场内质押贷款人主要为券商、信托，但银行仍然是资金的主要提供者，据研报统计，股权质押的最终资金方中，银行占比</w:t>
      </w:r>
      <w:r>
        <w:t>60%</w:t>
      </w:r>
      <w:r>
        <w:rPr>
          <w:rFonts w:hint="eastAsia"/>
        </w:rPr>
        <w:t>-</w:t>
      </w:r>
      <w:r>
        <w:t>80</w:t>
      </w:r>
      <w:r>
        <w:rPr>
          <w:rFonts w:hint="eastAsia"/>
        </w:rPr>
        <w:t>%</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0325F" w14:textId="77777777" w:rsidR="00953DC1" w:rsidRDefault="00953DC1">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B555A" w14:textId="77777777" w:rsidR="00953DC1" w:rsidRDefault="00953DC1" w:rsidP="00953DC1">
    <w:pPr>
      <w:pStyle w:val="a5"/>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FC0F2" w14:textId="77777777" w:rsidR="00953DC1" w:rsidRDefault="00953DC1">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EBE"/>
    <w:rsid w:val="00002B4A"/>
    <w:rsid w:val="00003AAB"/>
    <w:rsid w:val="00005C8F"/>
    <w:rsid w:val="00010FAB"/>
    <w:rsid w:val="000163C1"/>
    <w:rsid w:val="000171DE"/>
    <w:rsid w:val="0002093A"/>
    <w:rsid w:val="00021052"/>
    <w:rsid w:val="000213C4"/>
    <w:rsid w:val="00022D55"/>
    <w:rsid w:val="00033908"/>
    <w:rsid w:val="00037A11"/>
    <w:rsid w:val="000407B4"/>
    <w:rsid w:val="0004163A"/>
    <w:rsid w:val="00041DE8"/>
    <w:rsid w:val="000420A6"/>
    <w:rsid w:val="00044A9E"/>
    <w:rsid w:val="00044D96"/>
    <w:rsid w:val="00047022"/>
    <w:rsid w:val="000517A2"/>
    <w:rsid w:val="00057452"/>
    <w:rsid w:val="00071AF2"/>
    <w:rsid w:val="00091C25"/>
    <w:rsid w:val="00094A5C"/>
    <w:rsid w:val="000A0034"/>
    <w:rsid w:val="000A3C7A"/>
    <w:rsid w:val="000A4BF4"/>
    <w:rsid w:val="000B1EA2"/>
    <w:rsid w:val="000B5D1C"/>
    <w:rsid w:val="000B6FE7"/>
    <w:rsid w:val="000C14B2"/>
    <w:rsid w:val="000D0FC8"/>
    <w:rsid w:val="000D150B"/>
    <w:rsid w:val="000D5FB0"/>
    <w:rsid w:val="000D65B2"/>
    <w:rsid w:val="000D6DA8"/>
    <w:rsid w:val="000E05CC"/>
    <w:rsid w:val="000F7E05"/>
    <w:rsid w:val="00110E8E"/>
    <w:rsid w:val="00114B3E"/>
    <w:rsid w:val="001208F0"/>
    <w:rsid w:val="001240DA"/>
    <w:rsid w:val="00125008"/>
    <w:rsid w:val="00126971"/>
    <w:rsid w:val="0013146E"/>
    <w:rsid w:val="001356E1"/>
    <w:rsid w:val="001361AB"/>
    <w:rsid w:val="00140FEC"/>
    <w:rsid w:val="00150390"/>
    <w:rsid w:val="001532EE"/>
    <w:rsid w:val="00153DF6"/>
    <w:rsid w:val="00155357"/>
    <w:rsid w:val="0016539F"/>
    <w:rsid w:val="00166098"/>
    <w:rsid w:val="0019325E"/>
    <w:rsid w:val="00195979"/>
    <w:rsid w:val="001B4826"/>
    <w:rsid w:val="001B5392"/>
    <w:rsid w:val="001B78CE"/>
    <w:rsid w:val="001C10E2"/>
    <w:rsid w:val="001C137C"/>
    <w:rsid w:val="001C2744"/>
    <w:rsid w:val="001D211C"/>
    <w:rsid w:val="001D5A1B"/>
    <w:rsid w:val="001E191A"/>
    <w:rsid w:val="001E506D"/>
    <w:rsid w:val="001E5FCC"/>
    <w:rsid w:val="001F04DD"/>
    <w:rsid w:val="001F0B7E"/>
    <w:rsid w:val="001F4EB3"/>
    <w:rsid w:val="001F6031"/>
    <w:rsid w:val="001F63FE"/>
    <w:rsid w:val="001F64BF"/>
    <w:rsid w:val="0020754D"/>
    <w:rsid w:val="00215380"/>
    <w:rsid w:val="00222202"/>
    <w:rsid w:val="00224BB2"/>
    <w:rsid w:val="00224F04"/>
    <w:rsid w:val="00226FB9"/>
    <w:rsid w:val="00236ABB"/>
    <w:rsid w:val="00246EBE"/>
    <w:rsid w:val="00247AD2"/>
    <w:rsid w:val="002576D8"/>
    <w:rsid w:val="00262108"/>
    <w:rsid w:val="002629E4"/>
    <w:rsid w:val="00265D01"/>
    <w:rsid w:val="00270DF2"/>
    <w:rsid w:val="00275398"/>
    <w:rsid w:val="00275D18"/>
    <w:rsid w:val="00281C9E"/>
    <w:rsid w:val="002832C9"/>
    <w:rsid w:val="0029004B"/>
    <w:rsid w:val="002B1962"/>
    <w:rsid w:val="002B2786"/>
    <w:rsid w:val="002B6385"/>
    <w:rsid w:val="002C0DB9"/>
    <w:rsid w:val="002C7B0B"/>
    <w:rsid w:val="002D3D39"/>
    <w:rsid w:val="002E3CF2"/>
    <w:rsid w:val="002E701B"/>
    <w:rsid w:val="002E756D"/>
    <w:rsid w:val="002F3DA1"/>
    <w:rsid w:val="002F58B7"/>
    <w:rsid w:val="002F61AC"/>
    <w:rsid w:val="002F7259"/>
    <w:rsid w:val="002F75A7"/>
    <w:rsid w:val="00301408"/>
    <w:rsid w:val="003035E7"/>
    <w:rsid w:val="003110E6"/>
    <w:rsid w:val="00311148"/>
    <w:rsid w:val="00314536"/>
    <w:rsid w:val="00315A52"/>
    <w:rsid w:val="00317345"/>
    <w:rsid w:val="00324DF1"/>
    <w:rsid w:val="003351B8"/>
    <w:rsid w:val="00336F8C"/>
    <w:rsid w:val="003408ED"/>
    <w:rsid w:val="00341387"/>
    <w:rsid w:val="0034353C"/>
    <w:rsid w:val="00344E2B"/>
    <w:rsid w:val="00346276"/>
    <w:rsid w:val="00346F71"/>
    <w:rsid w:val="00350657"/>
    <w:rsid w:val="003511A8"/>
    <w:rsid w:val="0036047A"/>
    <w:rsid w:val="00373592"/>
    <w:rsid w:val="003771A8"/>
    <w:rsid w:val="00377EC3"/>
    <w:rsid w:val="00381496"/>
    <w:rsid w:val="00381A31"/>
    <w:rsid w:val="00384BA7"/>
    <w:rsid w:val="0038746C"/>
    <w:rsid w:val="00387F1A"/>
    <w:rsid w:val="003919F8"/>
    <w:rsid w:val="00392C58"/>
    <w:rsid w:val="003968D1"/>
    <w:rsid w:val="00396932"/>
    <w:rsid w:val="00397987"/>
    <w:rsid w:val="003A3711"/>
    <w:rsid w:val="003A4346"/>
    <w:rsid w:val="003B0680"/>
    <w:rsid w:val="003B0AC1"/>
    <w:rsid w:val="003B0C2F"/>
    <w:rsid w:val="003B1CDE"/>
    <w:rsid w:val="003B2681"/>
    <w:rsid w:val="003B38D7"/>
    <w:rsid w:val="003B3B8D"/>
    <w:rsid w:val="003C193D"/>
    <w:rsid w:val="003D505B"/>
    <w:rsid w:val="003D73A7"/>
    <w:rsid w:val="003E3B5E"/>
    <w:rsid w:val="003F0C55"/>
    <w:rsid w:val="003F2282"/>
    <w:rsid w:val="00401977"/>
    <w:rsid w:val="00403C65"/>
    <w:rsid w:val="00410D3F"/>
    <w:rsid w:val="00422E83"/>
    <w:rsid w:val="0042677E"/>
    <w:rsid w:val="00426858"/>
    <w:rsid w:val="00432656"/>
    <w:rsid w:val="00433682"/>
    <w:rsid w:val="00441346"/>
    <w:rsid w:val="004512C6"/>
    <w:rsid w:val="00451334"/>
    <w:rsid w:val="0045479F"/>
    <w:rsid w:val="00455C29"/>
    <w:rsid w:val="00464A7F"/>
    <w:rsid w:val="00465C74"/>
    <w:rsid w:val="00467C65"/>
    <w:rsid w:val="00483870"/>
    <w:rsid w:val="004855D3"/>
    <w:rsid w:val="00493A86"/>
    <w:rsid w:val="004947B7"/>
    <w:rsid w:val="00495033"/>
    <w:rsid w:val="004A10CE"/>
    <w:rsid w:val="004A4F08"/>
    <w:rsid w:val="004A57B9"/>
    <w:rsid w:val="004A6768"/>
    <w:rsid w:val="004B33FF"/>
    <w:rsid w:val="004B6203"/>
    <w:rsid w:val="004C16DC"/>
    <w:rsid w:val="004E2E55"/>
    <w:rsid w:val="004E53CC"/>
    <w:rsid w:val="004F03E5"/>
    <w:rsid w:val="004F3C69"/>
    <w:rsid w:val="004F45EE"/>
    <w:rsid w:val="004F56A2"/>
    <w:rsid w:val="004F5B68"/>
    <w:rsid w:val="00500C2D"/>
    <w:rsid w:val="0051497D"/>
    <w:rsid w:val="005221F6"/>
    <w:rsid w:val="00526A98"/>
    <w:rsid w:val="00533810"/>
    <w:rsid w:val="0053430B"/>
    <w:rsid w:val="0054047F"/>
    <w:rsid w:val="00543B88"/>
    <w:rsid w:val="00550E62"/>
    <w:rsid w:val="00551E86"/>
    <w:rsid w:val="005542C7"/>
    <w:rsid w:val="00554466"/>
    <w:rsid w:val="00557784"/>
    <w:rsid w:val="00560F66"/>
    <w:rsid w:val="00561214"/>
    <w:rsid w:val="005773F9"/>
    <w:rsid w:val="0058335B"/>
    <w:rsid w:val="0058753A"/>
    <w:rsid w:val="00590724"/>
    <w:rsid w:val="00596E66"/>
    <w:rsid w:val="00597292"/>
    <w:rsid w:val="005A183F"/>
    <w:rsid w:val="005A1F8B"/>
    <w:rsid w:val="005A51AD"/>
    <w:rsid w:val="005B0A2F"/>
    <w:rsid w:val="005B18AC"/>
    <w:rsid w:val="005B30AE"/>
    <w:rsid w:val="005B5577"/>
    <w:rsid w:val="005C7066"/>
    <w:rsid w:val="005D5C5B"/>
    <w:rsid w:val="005E053E"/>
    <w:rsid w:val="005E08D4"/>
    <w:rsid w:val="005E7F06"/>
    <w:rsid w:val="005F2BC8"/>
    <w:rsid w:val="005F4E28"/>
    <w:rsid w:val="005F5484"/>
    <w:rsid w:val="005F7B8B"/>
    <w:rsid w:val="00601377"/>
    <w:rsid w:val="006050AA"/>
    <w:rsid w:val="0061274C"/>
    <w:rsid w:val="0061435A"/>
    <w:rsid w:val="006207EE"/>
    <w:rsid w:val="00621815"/>
    <w:rsid w:val="00626640"/>
    <w:rsid w:val="00627452"/>
    <w:rsid w:val="00635DF3"/>
    <w:rsid w:val="0064016B"/>
    <w:rsid w:val="006425C2"/>
    <w:rsid w:val="00645BF3"/>
    <w:rsid w:val="006522BE"/>
    <w:rsid w:val="0067551B"/>
    <w:rsid w:val="0068282C"/>
    <w:rsid w:val="0068335D"/>
    <w:rsid w:val="00684BA0"/>
    <w:rsid w:val="006856FE"/>
    <w:rsid w:val="0069482B"/>
    <w:rsid w:val="00697D32"/>
    <w:rsid w:val="006A5790"/>
    <w:rsid w:val="006A6DC2"/>
    <w:rsid w:val="006A6EA3"/>
    <w:rsid w:val="006B5A6E"/>
    <w:rsid w:val="006B7A51"/>
    <w:rsid w:val="006C3A25"/>
    <w:rsid w:val="006C4A03"/>
    <w:rsid w:val="006D3092"/>
    <w:rsid w:val="006D371A"/>
    <w:rsid w:val="006D4A27"/>
    <w:rsid w:val="006D4BD2"/>
    <w:rsid w:val="006D7176"/>
    <w:rsid w:val="006E1B5A"/>
    <w:rsid w:val="006E2338"/>
    <w:rsid w:val="006E5A63"/>
    <w:rsid w:val="00705EEF"/>
    <w:rsid w:val="00705F41"/>
    <w:rsid w:val="0072643F"/>
    <w:rsid w:val="0073565C"/>
    <w:rsid w:val="0074531A"/>
    <w:rsid w:val="0075126C"/>
    <w:rsid w:val="00752C8A"/>
    <w:rsid w:val="00753B79"/>
    <w:rsid w:val="0076077A"/>
    <w:rsid w:val="0077424C"/>
    <w:rsid w:val="0077501E"/>
    <w:rsid w:val="00775696"/>
    <w:rsid w:val="00785360"/>
    <w:rsid w:val="00786E68"/>
    <w:rsid w:val="00795642"/>
    <w:rsid w:val="007A1F12"/>
    <w:rsid w:val="007A3E05"/>
    <w:rsid w:val="007A47BE"/>
    <w:rsid w:val="007A52A0"/>
    <w:rsid w:val="007A70B1"/>
    <w:rsid w:val="007B095B"/>
    <w:rsid w:val="007B6066"/>
    <w:rsid w:val="007C1E59"/>
    <w:rsid w:val="007C2FE2"/>
    <w:rsid w:val="007C683D"/>
    <w:rsid w:val="007C72C7"/>
    <w:rsid w:val="007C75EB"/>
    <w:rsid w:val="007C7D01"/>
    <w:rsid w:val="007D0577"/>
    <w:rsid w:val="007D15B3"/>
    <w:rsid w:val="007E3A49"/>
    <w:rsid w:val="007E4AD5"/>
    <w:rsid w:val="007E5D1C"/>
    <w:rsid w:val="007E7D92"/>
    <w:rsid w:val="007F7D18"/>
    <w:rsid w:val="00800F2F"/>
    <w:rsid w:val="0080147B"/>
    <w:rsid w:val="0080507C"/>
    <w:rsid w:val="008165CD"/>
    <w:rsid w:val="00816B34"/>
    <w:rsid w:val="008206C9"/>
    <w:rsid w:val="00825F89"/>
    <w:rsid w:val="00827FB6"/>
    <w:rsid w:val="00832DD3"/>
    <w:rsid w:val="00834B9A"/>
    <w:rsid w:val="00835850"/>
    <w:rsid w:val="008364C7"/>
    <w:rsid w:val="00841BC6"/>
    <w:rsid w:val="00841E00"/>
    <w:rsid w:val="0084232B"/>
    <w:rsid w:val="00847C1A"/>
    <w:rsid w:val="00847EA4"/>
    <w:rsid w:val="00862E35"/>
    <w:rsid w:val="00864B58"/>
    <w:rsid w:val="00867AFA"/>
    <w:rsid w:val="008712B6"/>
    <w:rsid w:val="00872AD0"/>
    <w:rsid w:val="008747BC"/>
    <w:rsid w:val="008856D8"/>
    <w:rsid w:val="00887BE8"/>
    <w:rsid w:val="0089017C"/>
    <w:rsid w:val="008926F2"/>
    <w:rsid w:val="00895CBC"/>
    <w:rsid w:val="008969C1"/>
    <w:rsid w:val="008A3F54"/>
    <w:rsid w:val="008A7FA8"/>
    <w:rsid w:val="008B1175"/>
    <w:rsid w:val="008B2969"/>
    <w:rsid w:val="008B5D0D"/>
    <w:rsid w:val="008C1316"/>
    <w:rsid w:val="008C4835"/>
    <w:rsid w:val="008D1C3F"/>
    <w:rsid w:val="008D66C1"/>
    <w:rsid w:val="008E1CCC"/>
    <w:rsid w:val="008E1E49"/>
    <w:rsid w:val="008E2CC1"/>
    <w:rsid w:val="008F174D"/>
    <w:rsid w:val="008F4652"/>
    <w:rsid w:val="008F4B56"/>
    <w:rsid w:val="00903113"/>
    <w:rsid w:val="00903CDA"/>
    <w:rsid w:val="009111E0"/>
    <w:rsid w:val="00912431"/>
    <w:rsid w:val="009164B0"/>
    <w:rsid w:val="009202DE"/>
    <w:rsid w:val="00920B50"/>
    <w:rsid w:val="00935725"/>
    <w:rsid w:val="00944A10"/>
    <w:rsid w:val="00945CCC"/>
    <w:rsid w:val="00950E66"/>
    <w:rsid w:val="00953DC1"/>
    <w:rsid w:val="00954381"/>
    <w:rsid w:val="00961C13"/>
    <w:rsid w:val="009667AF"/>
    <w:rsid w:val="00973F43"/>
    <w:rsid w:val="00981CFC"/>
    <w:rsid w:val="00982381"/>
    <w:rsid w:val="0098449F"/>
    <w:rsid w:val="00985F59"/>
    <w:rsid w:val="00992502"/>
    <w:rsid w:val="00992B65"/>
    <w:rsid w:val="00994780"/>
    <w:rsid w:val="00995A0E"/>
    <w:rsid w:val="009A0613"/>
    <w:rsid w:val="009A1003"/>
    <w:rsid w:val="009A37E7"/>
    <w:rsid w:val="009A508C"/>
    <w:rsid w:val="009A60B4"/>
    <w:rsid w:val="009A7115"/>
    <w:rsid w:val="009B224D"/>
    <w:rsid w:val="009B529D"/>
    <w:rsid w:val="009C21AE"/>
    <w:rsid w:val="009C5331"/>
    <w:rsid w:val="009D1849"/>
    <w:rsid w:val="009D45E2"/>
    <w:rsid w:val="009E6558"/>
    <w:rsid w:val="009F0521"/>
    <w:rsid w:val="00A03142"/>
    <w:rsid w:val="00A10D0C"/>
    <w:rsid w:val="00A1299B"/>
    <w:rsid w:val="00A129C5"/>
    <w:rsid w:val="00A246B2"/>
    <w:rsid w:val="00A24FC0"/>
    <w:rsid w:val="00A37218"/>
    <w:rsid w:val="00A46650"/>
    <w:rsid w:val="00A519C9"/>
    <w:rsid w:val="00A53050"/>
    <w:rsid w:val="00A543BE"/>
    <w:rsid w:val="00A55AB5"/>
    <w:rsid w:val="00A622D4"/>
    <w:rsid w:val="00A66D36"/>
    <w:rsid w:val="00A6778B"/>
    <w:rsid w:val="00A75C0A"/>
    <w:rsid w:val="00A812B8"/>
    <w:rsid w:val="00A81F78"/>
    <w:rsid w:val="00A8344A"/>
    <w:rsid w:val="00A83785"/>
    <w:rsid w:val="00A838ED"/>
    <w:rsid w:val="00A84374"/>
    <w:rsid w:val="00A94DBB"/>
    <w:rsid w:val="00AA0DDB"/>
    <w:rsid w:val="00AA1B47"/>
    <w:rsid w:val="00AA52EE"/>
    <w:rsid w:val="00AA5A32"/>
    <w:rsid w:val="00AC034D"/>
    <w:rsid w:val="00AC3781"/>
    <w:rsid w:val="00AC6992"/>
    <w:rsid w:val="00AC79D8"/>
    <w:rsid w:val="00AD18D5"/>
    <w:rsid w:val="00AD49BD"/>
    <w:rsid w:val="00AE2BAC"/>
    <w:rsid w:val="00AF1290"/>
    <w:rsid w:val="00B043E9"/>
    <w:rsid w:val="00B04EDC"/>
    <w:rsid w:val="00B05202"/>
    <w:rsid w:val="00B07A93"/>
    <w:rsid w:val="00B12FB1"/>
    <w:rsid w:val="00B1752F"/>
    <w:rsid w:val="00B21DB5"/>
    <w:rsid w:val="00B24D09"/>
    <w:rsid w:val="00B27B68"/>
    <w:rsid w:val="00B31477"/>
    <w:rsid w:val="00B37A9F"/>
    <w:rsid w:val="00B453EB"/>
    <w:rsid w:val="00B465DD"/>
    <w:rsid w:val="00B674B7"/>
    <w:rsid w:val="00B67A36"/>
    <w:rsid w:val="00B71ED9"/>
    <w:rsid w:val="00B73D54"/>
    <w:rsid w:val="00B772F3"/>
    <w:rsid w:val="00B81270"/>
    <w:rsid w:val="00B81F4F"/>
    <w:rsid w:val="00B82DA8"/>
    <w:rsid w:val="00B82EB6"/>
    <w:rsid w:val="00B83BD4"/>
    <w:rsid w:val="00B85905"/>
    <w:rsid w:val="00B935C5"/>
    <w:rsid w:val="00B9436E"/>
    <w:rsid w:val="00BA0478"/>
    <w:rsid w:val="00BA362E"/>
    <w:rsid w:val="00BA4EA9"/>
    <w:rsid w:val="00BB7F11"/>
    <w:rsid w:val="00BC3051"/>
    <w:rsid w:val="00BD28EB"/>
    <w:rsid w:val="00BD4E0E"/>
    <w:rsid w:val="00BD5E6B"/>
    <w:rsid w:val="00BE3764"/>
    <w:rsid w:val="00BE54E8"/>
    <w:rsid w:val="00BF1084"/>
    <w:rsid w:val="00BF1659"/>
    <w:rsid w:val="00BF3342"/>
    <w:rsid w:val="00BF5D58"/>
    <w:rsid w:val="00C009A5"/>
    <w:rsid w:val="00C03C1B"/>
    <w:rsid w:val="00C0705D"/>
    <w:rsid w:val="00C11482"/>
    <w:rsid w:val="00C2015E"/>
    <w:rsid w:val="00C22879"/>
    <w:rsid w:val="00C2465A"/>
    <w:rsid w:val="00C24D23"/>
    <w:rsid w:val="00C32519"/>
    <w:rsid w:val="00C327D7"/>
    <w:rsid w:val="00C337E0"/>
    <w:rsid w:val="00C435A7"/>
    <w:rsid w:val="00C45C5F"/>
    <w:rsid w:val="00C479D9"/>
    <w:rsid w:val="00C50401"/>
    <w:rsid w:val="00C50F11"/>
    <w:rsid w:val="00C5184E"/>
    <w:rsid w:val="00C5348B"/>
    <w:rsid w:val="00C606CF"/>
    <w:rsid w:val="00C65766"/>
    <w:rsid w:val="00C747B4"/>
    <w:rsid w:val="00C86616"/>
    <w:rsid w:val="00C86FA3"/>
    <w:rsid w:val="00C92EDE"/>
    <w:rsid w:val="00C96652"/>
    <w:rsid w:val="00CA5959"/>
    <w:rsid w:val="00CB2369"/>
    <w:rsid w:val="00CB408A"/>
    <w:rsid w:val="00CB54AF"/>
    <w:rsid w:val="00CC03E6"/>
    <w:rsid w:val="00CC4120"/>
    <w:rsid w:val="00CC73C6"/>
    <w:rsid w:val="00CD1AB0"/>
    <w:rsid w:val="00CD4F4E"/>
    <w:rsid w:val="00CD6B62"/>
    <w:rsid w:val="00CE7C24"/>
    <w:rsid w:val="00CF4E58"/>
    <w:rsid w:val="00CF5079"/>
    <w:rsid w:val="00D040CD"/>
    <w:rsid w:val="00D064C3"/>
    <w:rsid w:val="00D07363"/>
    <w:rsid w:val="00D07808"/>
    <w:rsid w:val="00D11F78"/>
    <w:rsid w:val="00D133AA"/>
    <w:rsid w:val="00D20B9B"/>
    <w:rsid w:val="00D23ACE"/>
    <w:rsid w:val="00D26449"/>
    <w:rsid w:val="00D27F77"/>
    <w:rsid w:val="00D4356D"/>
    <w:rsid w:val="00D448BE"/>
    <w:rsid w:val="00D52205"/>
    <w:rsid w:val="00D55EEA"/>
    <w:rsid w:val="00D65D12"/>
    <w:rsid w:val="00D67206"/>
    <w:rsid w:val="00D7196C"/>
    <w:rsid w:val="00D74B9D"/>
    <w:rsid w:val="00D75C19"/>
    <w:rsid w:val="00D84558"/>
    <w:rsid w:val="00D8799E"/>
    <w:rsid w:val="00D97A34"/>
    <w:rsid w:val="00DA3027"/>
    <w:rsid w:val="00DA5249"/>
    <w:rsid w:val="00DA5694"/>
    <w:rsid w:val="00DA624B"/>
    <w:rsid w:val="00DA723E"/>
    <w:rsid w:val="00DC2956"/>
    <w:rsid w:val="00DC3ED8"/>
    <w:rsid w:val="00DC5A1E"/>
    <w:rsid w:val="00DC77A6"/>
    <w:rsid w:val="00DD1D53"/>
    <w:rsid w:val="00DD260F"/>
    <w:rsid w:val="00DD6976"/>
    <w:rsid w:val="00DD794D"/>
    <w:rsid w:val="00DE0F4E"/>
    <w:rsid w:val="00DE1AC7"/>
    <w:rsid w:val="00DE21A3"/>
    <w:rsid w:val="00DE2F75"/>
    <w:rsid w:val="00DE3029"/>
    <w:rsid w:val="00DF0E08"/>
    <w:rsid w:val="00DF4BD5"/>
    <w:rsid w:val="00DF5D2B"/>
    <w:rsid w:val="00DF796B"/>
    <w:rsid w:val="00E066B7"/>
    <w:rsid w:val="00E236F3"/>
    <w:rsid w:val="00E40638"/>
    <w:rsid w:val="00E4235B"/>
    <w:rsid w:val="00E4405B"/>
    <w:rsid w:val="00E5067B"/>
    <w:rsid w:val="00E5215B"/>
    <w:rsid w:val="00E54036"/>
    <w:rsid w:val="00E601FD"/>
    <w:rsid w:val="00E6067F"/>
    <w:rsid w:val="00E627E2"/>
    <w:rsid w:val="00E712C2"/>
    <w:rsid w:val="00E71A15"/>
    <w:rsid w:val="00E73C4B"/>
    <w:rsid w:val="00E77789"/>
    <w:rsid w:val="00E94B7F"/>
    <w:rsid w:val="00EA1AD4"/>
    <w:rsid w:val="00EA2B41"/>
    <w:rsid w:val="00EA55C6"/>
    <w:rsid w:val="00EA57EB"/>
    <w:rsid w:val="00EA6C61"/>
    <w:rsid w:val="00EB0527"/>
    <w:rsid w:val="00EB72B4"/>
    <w:rsid w:val="00EB7F4D"/>
    <w:rsid w:val="00EC0641"/>
    <w:rsid w:val="00EC11DB"/>
    <w:rsid w:val="00EC3BFC"/>
    <w:rsid w:val="00EC5127"/>
    <w:rsid w:val="00EC53AC"/>
    <w:rsid w:val="00ED243F"/>
    <w:rsid w:val="00ED7D09"/>
    <w:rsid w:val="00EE464D"/>
    <w:rsid w:val="00EE4F26"/>
    <w:rsid w:val="00EE4FC3"/>
    <w:rsid w:val="00EE6675"/>
    <w:rsid w:val="00EE7469"/>
    <w:rsid w:val="00EE7E6C"/>
    <w:rsid w:val="00F00A83"/>
    <w:rsid w:val="00F0176D"/>
    <w:rsid w:val="00F02A5E"/>
    <w:rsid w:val="00F05EC8"/>
    <w:rsid w:val="00F065FE"/>
    <w:rsid w:val="00F12C44"/>
    <w:rsid w:val="00F13A3B"/>
    <w:rsid w:val="00F16BCE"/>
    <w:rsid w:val="00F16D34"/>
    <w:rsid w:val="00F16D4A"/>
    <w:rsid w:val="00F2046A"/>
    <w:rsid w:val="00F211AC"/>
    <w:rsid w:val="00F21CCE"/>
    <w:rsid w:val="00F23AF0"/>
    <w:rsid w:val="00F304B6"/>
    <w:rsid w:val="00F33FCB"/>
    <w:rsid w:val="00F34DFC"/>
    <w:rsid w:val="00F44B9C"/>
    <w:rsid w:val="00F44BC8"/>
    <w:rsid w:val="00F50069"/>
    <w:rsid w:val="00F50E88"/>
    <w:rsid w:val="00F54ECD"/>
    <w:rsid w:val="00F55343"/>
    <w:rsid w:val="00F56D63"/>
    <w:rsid w:val="00F572D0"/>
    <w:rsid w:val="00F64E3B"/>
    <w:rsid w:val="00F6507B"/>
    <w:rsid w:val="00F676F6"/>
    <w:rsid w:val="00F739E5"/>
    <w:rsid w:val="00F762F1"/>
    <w:rsid w:val="00F77FE4"/>
    <w:rsid w:val="00F8209F"/>
    <w:rsid w:val="00F826AF"/>
    <w:rsid w:val="00FA3633"/>
    <w:rsid w:val="00FA36D5"/>
    <w:rsid w:val="00FA374D"/>
    <w:rsid w:val="00FA3760"/>
    <w:rsid w:val="00FA6A3D"/>
    <w:rsid w:val="00FA786A"/>
    <w:rsid w:val="00FB36A6"/>
    <w:rsid w:val="00FB7941"/>
    <w:rsid w:val="00FC0183"/>
    <w:rsid w:val="00FC1AFE"/>
    <w:rsid w:val="00FC2C53"/>
    <w:rsid w:val="00FC7F2D"/>
    <w:rsid w:val="00FD2D7C"/>
    <w:rsid w:val="00FE0E57"/>
    <w:rsid w:val="00FE38EA"/>
    <w:rsid w:val="00FE6DD3"/>
    <w:rsid w:val="00FF1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9176C"/>
  <w15:chartTrackingRefBased/>
  <w15:docId w15:val="{4C195ECB-86EF-4AD4-ACDF-B5FA3405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163C1"/>
    <w:pPr>
      <w:widowControl w:val="0"/>
      <w:spacing w:line="600" w:lineRule="exact"/>
      <w:ind w:firstLineChars="200" w:firstLine="200"/>
      <w:jc w:val="both"/>
    </w:pPr>
    <w:rPr>
      <w:rFonts w:ascii="Times New Roman" w:eastAsia="方正仿宋_GBK" w:hAnsi="Times New Roman"/>
      <w:sz w:val="32"/>
    </w:rPr>
  </w:style>
  <w:style w:type="paragraph" w:styleId="1">
    <w:name w:val="heading 1"/>
    <w:basedOn w:val="a"/>
    <w:next w:val="a"/>
    <w:link w:val="10"/>
    <w:uiPriority w:val="9"/>
    <w:qFormat/>
    <w:rsid w:val="000163C1"/>
    <w:pPr>
      <w:keepNext/>
      <w:keepLines/>
      <w:outlineLvl w:val="0"/>
    </w:pPr>
    <w:rPr>
      <w:rFonts w:eastAsia="方正黑体_GBK"/>
      <w:bCs/>
      <w:kern w:val="44"/>
      <w:szCs w:val="44"/>
    </w:rPr>
  </w:style>
  <w:style w:type="paragraph" w:styleId="2">
    <w:name w:val="heading 2"/>
    <w:basedOn w:val="a"/>
    <w:next w:val="a"/>
    <w:link w:val="20"/>
    <w:uiPriority w:val="9"/>
    <w:unhideWhenUsed/>
    <w:qFormat/>
    <w:rsid w:val="000163C1"/>
    <w:pPr>
      <w:keepNext/>
      <w:keepLines/>
      <w:outlineLvl w:val="1"/>
    </w:pPr>
    <w:rPr>
      <w:rFonts w:eastAsia="方正楷体_GBK"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163C1"/>
    <w:pPr>
      <w:adjustRightInd w:val="0"/>
      <w:jc w:val="center"/>
      <w:outlineLvl w:val="0"/>
    </w:pPr>
    <w:rPr>
      <w:rFonts w:eastAsia="方正小标宋_GBK" w:cstheme="majorBidi"/>
      <w:bCs/>
      <w:sz w:val="44"/>
      <w:szCs w:val="32"/>
    </w:rPr>
  </w:style>
  <w:style w:type="character" w:customStyle="1" w:styleId="a4">
    <w:name w:val="标题 字符"/>
    <w:basedOn w:val="a0"/>
    <w:link w:val="a3"/>
    <w:uiPriority w:val="10"/>
    <w:rsid w:val="000163C1"/>
    <w:rPr>
      <w:rFonts w:ascii="Times New Roman" w:eastAsia="方正小标宋_GBK" w:hAnsi="Times New Roman" w:cstheme="majorBidi"/>
      <w:bCs/>
      <w:sz w:val="44"/>
      <w:szCs w:val="32"/>
    </w:rPr>
  </w:style>
  <w:style w:type="character" w:customStyle="1" w:styleId="10">
    <w:name w:val="标题 1 字符"/>
    <w:basedOn w:val="a0"/>
    <w:link w:val="1"/>
    <w:uiPriority w:val="9"/>
    <w:rsid w:val="000163C1"/>
    <w:rPr>
      <w:rFonts w:ascii="Times New Roman" w:eastAsia="方正黑体_GBK" w:hAnsi="Times New Roman"/>
      <w:bCs/>
      <w:kern w:val="44"/>
      <w:sz w:val="32"/>
      <w:szCs w:val="44"/>
    </w:rPr>
  </w:style>
  <w:style w:type="character" w:customStyle="1" w:styleId="20">
    <w:name w:val="标题 2 字符"/>
    <w:basedOn w:val="a0"/>
    <w:link w:val="2"/>
    <w:uiPriority w:val="9"/>
    <w:rsid w:val="000163C1"/>
    <w:rPr>
      <w:rFonts w:ascii="Times New Roman" w:eastAsia="方正楷体_GBK" w:hAnsi="Times New Roman" w:cstheme="majorBidi"/>
      <w:bCs/>
      <w:sz w:val="32"/>
      <w:szCs w:val="32"/>
    </w:rPr>
  </w:style>
  <w:style w:type="paragraph" w:styleId="a5">
    <w:name w:val="header"/>
    <w:basedOn w:val="a"/>
    <w:link w:val="a6"/>
    <w:uiPriority w:val="99"/>
    <w:unhideWhenUsed/>
    <w:rsid w:val="00953DC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6">
    <w:name w:val="页眉 字符"/>
    <w:basedOn w:val="a0"/>
    <w:link w:val="a5"/>
    <w:uiPriority w:val="99"/>
    <w:rsid w:val="00953DC1"/>
    <w:rPr>
      <w:rFonts w:ascii="Times New Roman" w:eastAsia="方正仿宋_GBK" w:hAnsi="Times New Roman"/>
      <w:sz w:val="18"/>
      <w:szCs w:val="18"/>
    </w:rPr>
  </w:style>
  <w:style w:type="paragraph" w:styleId="a7">
    <w:name w:val="footer"/>
    <w:basedOn w:val="a"/>
    <w:link w:val="a8"/>
    <w:uiPriority w:val="99"/>
    <w:unhideWhenUsed/>
    <w:rsid w:val="00953DC1"/>
    <w:pPr>
      <w:tabs>
        <w:tab w:val="center" w:pos="4153"/>
        <w:tab w:val="right" w:pos="8306"/>
      </w:tabs>
      <w:snapToGrid w:val="0"/>
      <w:spacing w:line="240" w:lineRule="atLeast"/>
      <w:jc w:val="left"/>
    </w:pPr>
    <w:rPr>
      <w:sz w:val="18"/>
      <w:szCs w:val="18"/>
    </w:rPr>
  </w:style>
  <w:style w:type="character" w:customStyle="1" w:styleId="a8">
    <w:name w:val="页脚 字符"/>
    <w:basedOn w:val="a0"/>
    <w:link w:val="a7"/>
    <w:uiPriority w:val="99"/>
    <w:rsid w:val="00953DC1"/>
    <w:rPr>
      <w:rFonts w:ascii="Times New Roman" w:eastAsia="方正仿宋_GBK" w:hAnsi="Times New Roman"/>
      <w:sz w:val="18"/>
      <w:szCs w:val="18"/>
    </w:rPr>
  </w:style>
  <w:style w:type="paragraph" w:styleId="a9">
    <w:name w:val="footnote text"/>
    <w:basedOn w:val="a"/>
    <w:link w:val="aa"/>
    <w:uiPriority w:val="99"/>
    <w:semiHidden/>
    <w:unhideWhenUsed/>
    <w:rsid w:val="00E236F3"/>
    <w:pPr>
      <w:snapToGrid w:val="0"/>
      <w:jc w:val="left"/>
    </w:pPr>
    <w:rPr>
      <w:sz w:val="18"/>
      <w:szCs w:val="18"/>
    </w:rPr>
  </w:style>
  <w:style w:type="character" w:customStyle="1" w:styleId="aa">
    <w:name w:val="脚注文本 字符"/>
    <w:basedOn w:val="a0"/>
    <w:link w:val="a9"/>
    <w:uiPriority w:val="99"/>
    <w:semiHidden/>
    <w:rsid w:val="00E236F3"/>
    <w:rPr>
      <w:rFonts w:ascii="Times New Roman" w:eastAsia="方正仿宋_GBK" w:hAnsi="Times New Roman"/>
      <w:sz w:val="18"/>
      <w:szCs w:val="18"/>
    </w:rPr>
  </w:style>
  <w:style w:type="character" w:styleId="ab">
    <w:name w:val="footnote reference"/>
    <w:basedOn w:val="a0"/>
    <w:uiPriority w:val="99"/>
    <w:semiHidden/>
    <w:unhideWhenUsed/>
    <w:rsid w:val="00E236F3"/>
    <w:rPr>
      <w:vertAlign w:val="superscript"/>
    </w:rPr>
  </w:style>
  <w:style w:type="character" w:customStyle="1" w:styleId="fontstyle01">
    <w:name w:val="fontstyle01"/>
    <w:basedOn w:val="a0"/>
    <w:rsid w:val="00094A5C"/>
    <w:rPr>
      <w:rFonts w:ascii="楷体" w:eastAsia="楷体" w:hAnsi="楷体" w:hint="eastAsia"/>
      <w:b w:val="0"/>
      <w:bCs w:val="0"/>
      <w:i w:val="0"/>
      <w:iCs w:val="0"/>
      <w:color w:val="000000"/>
      <w:sz w:val="22"/>
      <w:szCs w:val="22"/>
    </w:rPr>
  </w:style>
  <w:style w:type="character" w:customStyle="1" w:styleId="fontstyle21">
    <w:name w:val="fontstyle21"/>
    <w:basedOn w:val="a0"/>
    <w:rsid w:val="00094A5C"/>
    <w:rPr>
      <w:rFonts w:ascii="Wingdings 2" w:hAnsi="Wingdings 2" w:hint="default"/>
      <w:b w:val="0"/>
      <w:bCs w:val="0"/>
      <w:i w:val="0"/>
      <w:iCs w:val="0"/>
      <w:color w:val="000000"/>
      <w:sz w:val="22"/>
      <w:szCs w:val="22"/>
    </w:rPr>
  </w:style>
  <w:style w:type="character" w:customStyle="1" w:styleId="fontstyle31">
    <w:name w:val="fontstyle31"/>
    <w:basedOn w:val="a0"/>
    <w:rsid w:val="00094A5C"/>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7067">
      <w:bodyDiv w:val="1"/>
      <w:marLeft w:val="0"/>
      <w:marRight w:val="0"/>
      <w:marTop w:val="0"/>
      <w:marBottom w:val="0"/>
      <w:divBdr>
        <w:top w:val="none" w:sz="0" w:space="0" w:color="auto"/>
        <w:left w:val="none" w:sz="0" w:space="0" w:color="auto"/>
        <w:bottom w:val="none" w:sz="0" w:space="0" w:color="auto"/>
        <w:right w:val="none" w:sz="0" w:space="0" w:color="auto"/>
      </w:divBdr>
      <w:divsChild>
        <w:div w:id="978263514">
          <w:marLeft w:val="0"/>
          <w:marRight w:val="0"/>
          <w:marTop w:val="0"/>
          <w:marBottom w:val="270"/>
          <w:divBdr>
            <w:top w:val="none" w:sz="0" w:space="0" w:color="auto"/>
            <w:left w:val="none" w:sz="0" w:space="0" w:color="auto"/>
            <w:bottom w:val="none" w:sz="0" w:space="0" w:color="auto"/>
            <w:right w:val="none" w:sz="0" w:space="0" w:color="auto"/>
          </w:divBdr>
        </w:div>
      </w:divsChild>
    </w:div>
    <w:div w:id="916355804">
      <w:bodyDiv w:val="1"/>
      <w:marLeft w:val="0"/>
      <w:marRight w:val="0"/>
      <w:marTop w:val="0"/>
      <w:marBottom w:val="0"/>
      <w:divBdr>
        <w:top w:val="none" w:sz="0" w:space="0" w:color="auto"/>
        <w:left w:val="none" w:sz="0" w:space="0" w:color="auto"/>
        <w:bottom w:val="none" w:sz="0" w:space="0" w:color="auto"/>
        <w:right w:val="none" w:sz="0" w:space="0" w:color="auto"/>
      </w:divBdr>
    </w:div>
    <w:div w:id="171337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67EE4-D8D7-4020-B6E5-A29C3F94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1246</Words>
  <Characters>7105</Characters>
  <Application>Microsoft Office Word</Application>
  <DocSecurity>0</DocSecurity>
  <Lines>59</Lines>
  <Paragraphs>16</Paragraphs>
  <ScaleCrop>false</ScaleCrop>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tktzl131410@outlook.com</dc:creator>
  <cp:keywords/>
  <dc:description/>
  <cp:lastModifiedBy>tktzl131410@outlook.com</cp:lastModifiedBy>
  <cp:revision>2</cp:revision>
  <dcterms:created xsi:type="dcterms:W3CDTF">2019-11-15T05:52:00Z</dcterms:created>
  <dcterms:modified xsi:type="dcterms:W3CDTF">2019-11-15T05:52:00Z</dcterms:modified>
</cp:coreProperties>
</file>